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41B0D" w14:textId="77777777" w:rsidR="00FA641C" w:rsidRPr="00760780" w:rsidRDefault="00FA641C" w:rsidP="00FA641C">
      <w:pPr>
        <w:rPr>
          <w:rFonts w:ascii="Calibri" w:eastAsia="Calibri" w:hAnsi="Calibri" w:cs="Times New Roman"/>
          <w:noProof/>
          <w:lang w:val="en-IN" w:eastAsia="en-IN"/>
        </w:rPr>
      </w:pPr>
      <w:r w:rsidRPr="00760780">
        <w:rPr>
          <w:rFonts w:ascii="Calibri" w:eastAsia="Calibri" w:hAnsi="Calibri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A0E1" wp14:editId="089F818D">
                <wp:simplePos x="0" y="0"/>
                <wp:positionH relativeFrom="column">
                  <wp:posOffset>4553585</wp:posOffset>
                </wp:positionH>
                <wp:positionV relativeFrom="paragraph">
                  <wp:posOffset>-73375</wp:posOffset>
                </wp:positionV>
                <wp:extent cx="1889760" cy="685165"/>
                <wp:effectExtent l="0" t="0" r="15240" b="196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A57A8" w14:textId="77777777" w:rsidR="00FA641C" w:rsidRDefault="00FA641C" w:rsidP="00FA641C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5F81AD42" w14:textId="77777777" w:rsidR="00FA641C" w:rsidRDefault="00FA641C" w:rsidP="00FA641C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Date:    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E3A0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.55pt;margin-top:-5.8pt;width:148.8pt;height:5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">
                <v:textbox>
                  <w:txbxContent>
                    <w:p w14:paraId="3B7A57A8" w14:textId="77777777" w:rsidR="00FA641C" w:rsidRDefault="00FA641C" w:rsidP="00FA641C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5F81AD42" w14:textId="77777777" w:rsidR="00FA641C" w:rsidRDefault="00FA641C" w:rsidP="00FA641C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Date:     </w:t>
                      </w:r>
                    </w:p>
                  </w:txbxContent>
                </v:textbox>
              </v:shape>
            </w:pict>
          </mc:Fallback>
        </mc:AlternateContent>
      </w:r>
      <w:r w:rsidRPr="00760780">
        <w:rPr>
          <w:rFonts w:ascii="Calibri" w:eastAsia="Calibri" w:hAnsi="Calibri" w:cs="Times New Roman"/>
          <w:noProof/>
          <w:lang w:val="en-IN" w:eastAsia="en-IN"/>
        </w:rPr>
        <w:drawing>
          <wp:inline distT="0" distB="0" distL="0" distR="0" wp14:anchorId="6A39BF55" wp14:editId="446E1A29">
            <wp:extent cx="842596" cy="791308"/>
            <wp:effectExtent l="0" t="0" r="0" b="8890"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96" cy="7913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760780">
        <w:rPr>
          <w:rFonts w:ascii="Calibri" w:eastAsia="Calibri" w:hAnsi="Calibri" w:cs="Times New Roman"/>
          <w:noProof/>
          <w:lang w:val="en-IN" w:eastAsia="en-IN"/>
        </w:rPr>
        <w:t xml:space="preserve">                             </w:t>
      </w:r>
    </w:p>
    <w:p w14:paraId="682E95A4" w14:textId="77777777" w:rsidR="00FA641C" w:rsidRDefault="00FA641C" w:rsidP="00753242">
      <w:pPr>
        <w:spacing w:line="240" w:lineRule="auto"/>
        <w:ind w:left="-990" w:firstLine="990"/>
        <w:jc w:val="center"/>
        <w:rPr>
          <w:rFonts w:ascii="Arial" w:eastAsia="Calibri" w:hAnsi="Arial" w:cs="Arial"/>
          <w:b/>
          <w:lang w:val="en-IN"/>
        </w:rPr>
      </w:pPr>
      <w:r w:rsidRPr="00760780">
        <w:rPr>
          <w:rFonts w:ascii="Arial" w:eastAsia="Calibri" w:hAnsi="Arial" w:cs="Arial"/>
          <w:b/>
          <w:lang w:val="en-IN"/>
        </w:rPr>
        <w:t>ST. JOSEPH’S COLLEGE (AUTONOMOUS) BENGALURU-27</w:t>
      </w:r>
    </w:p>
    <w:p w14:paraId="5E2F9F33" w14:textId="77777777" w:rsidR="00FA641C" w:rsidRDefault="00FA641C" w:rsidP="00753242">
      <w:pPr>
        <w:spacing w:line="240" w:lineRule="auto"/>
        <w:ind w:left="-990" w:firstLine="990"/>
        <w:jc w:val="center"/>
        <w:rPr>
          <w:rFonts w:ascii="Arial" w:eastAsia="Calibri" w:hAnsi="Arial" w:cs="Arial"/>
          <w:b/>
          <w:lang w:val="en-IN"/>
        </w:rPr>
      </w:pPr>
      <w:r>
        <w:rPr>
          <w:rFonts w:ascii="Arial" w:eastAsia="Calibri" w:hAnsi="Arial" w:cs="Arial"/>
          <w:b/>
          <w:lang w:val="en-IN"/>
        </w:rPr>
        <w:t>B.COM</w:t>
      </w:r>
      <w:r w:rsidRPr="00760780">
        <w:rPr>
          <w:rFonts w:ascii="Arial" w:eastAsia="Calibri" w:hAnsi="Arial" w:cs="Arial"/>
          <w:b/>
          <w:lang w:val="en-IN"/>
        </w:rPr>
        <w:t xml:space="preserve"> </w:t>
      </w:r>
      <w:r>
        <w:rPr>
          <w:rFonts w:ascii="Arial" w:eastAsia="Calibri" w:hAnsi="Arial" w:cs="Arial"/>
          <w:b/>
          <w:lang w:val="en-IN"/>
        </w:rPr>
        <w:t xml:space="preserve">IFA </w:t>
      </w:r>
      <w:r w:rsidRPr="00760780">
        <w:rPr>
          <w:rFonts w:ascii="Arial" w:eastAsia="Calibri" w:hAnsi="Arial" w:cs="Arial"/>
          <w:b/>
          <w:lang w:val="en-IN"/>
        </w:rPr>
        <w:t>- I</w:t>
      </w:r>
      <w:r>
        <w:rPr>
          <w:rFonts w:ascii="Arial" w:eastAsia="Calibri" w:hAnsi="Arial" w:cs="Arial"/>
          <w:b/>
          <w:lang w:val="en-IN"/>
        </w:rPr>
        <w:t>V</w:t>
      </w:r>
      <w:r w:rsidRPr="00760780">
        <w:rPr>
          <w:rFonts w:ascii="Arial" w:eastAsia="Calibri" w:hAnsi="Arial" w:cs="Arial"/>
          <w:b/>
          <w:lang w:val="en-IN"/>
        </w:rPr>
        <w:t xml:space="preserve"> SEMESTER</w:t>
      </w:r>
    </w:p>
    <w:p w14:paraId="63FB5392" w14:textId="08AB02E2" w:rsidR="00FA641C" w:rsidRDefault="00753242" w:rsidP="00753242">
      <w:pPr>
        <w:spacing w:line="240" w:lineRule="auto"/>
        <w:ind w:left="-990"/>
        <w:jc w:val="center"/>
        <w:rPr>
          <w:rFonts w:ascii="Arial" w:eastAsia="Calibri" w:hAnsi="Arial" w:cs="Arial"/>
          <w:b/>
          <w:lang w:val="en-IN"/>
        </w:rPr>
      </w:pPr>
      <w:r>
        <w:rPr>
          <w:rFonts w:ascii="Arial" w:eastAsia="Calibri" w:hAnsi="Arial" w:cs="Arial"/>
          <w:b/>
          <w:lang w:val="en-IN"/>
        </w:rPr>
        <w:t xml:space="preserve">             </w:t>
      </w:r>
      <w:r w:rsidR="00FA641C" w:rsidRPr="00760780">
        <w:rPr>
          <w:rFonts w:ascii="Arial" w:eastAsia="Calibri" w:hAnsi="Arial" w:cs="Arial"/>
          <w:b/>
          <w:lang w:val="en-IN"/>
        </w:rPr>
        <w:t>SEMESTER EXAMINATION: APRIL 2022</w:t>
      </w:r>
    </w:p>
    <w:p w14:paraId="3BC20565" w14:textId="00A290E4" w:rsidR="00FA641C" w:rsidRDefault="00753242" w:rsidP="00753242">
      <w:pPr>
        <w:spacing w:line="240" w:lineRule="auto"/>
        <w:ind w:left="-990"/>
        <w:jc w:val="center"/>
        <w:rPr>
          <w:rFonts w:ascii="Arial" w:eastAsia="Calibri" w:hAnsi="Arial" w:cs="Arial"/>
          <w:b/>
          <w:lang w:val="en-IN"/>
        </w:rPr>
      </w:pPr>
      <w:r>
        <w:rPr>
          <w:rFonts w:ascii="Arial" w:eastAsia="Calibri" w:hAnsi="Arial" w:cs="Arial"/>
          <w:b/>
          <w:lang w:val="en-IN"/>
        </w:rPr>
        <w:t xml:space="preserve">               </w:t>
      </w:r>
      <w:r w:rsidR="00FA641C" w:rsidRPr="00760780">
        <w:rPr>
          <w:rFonts w:ascii="Arial" w:eastAsia="Calibri" w:hAnsi="Arial" w:cs="Arial"/>
          <w:b/>
          <w:lang w:val="en-IN"/>
        </w:rPr>
        <w:t>(Examination conducted in July 2022)</w:t>
      </w:r>
    </w:p>
    <w:p w14:paraId="1D55C91D" w14:textId="2D2DEA5F" w:rsidR="00FA641C" w:rsidRDefault="00753242" w:rsidP="00753242">
      <w:pPr>
        <w:spacing w:line="240" w:lineRule="auto"/>
        <w:ind w:left="-990"/>
        <w:jc w:val="center"/>
        <w:rPr>
          <w:rFonts w:ascii="Arial" w:eastAsia="Calibri" w:hAnsi="Arial" w:cs="Arial"/>
          <w:b/>
          <w:u w:val="single"/>
          <w:lang w:val="en-IN"/>
        </w:rPr>
      </w:pPr>
      <w:r w:rsidRPr="00753242">
        <w:rPr>
          <w:rFonts w:ascii="Arial" w:eastAsia="Calibri" w:hAnsi="Arial" w:cs="Arial"/>
          <w:b/>
          <w:lang w:val="en-IN"/>
        </w:rPr>
        <w:t xml:space="preserve"> </w:t>
      </w:r>
      <w:r>
        <w:rPr>
          <w:rFonts w:ascii="Arial" w:eastAsia="Calibri" w:hAnsi="Arial" w:cs="Arial"/>
          <w:b/>
          <w:lang w:val="en-IN"/>
        </w:rPr>
        <w:t xml:space="preserve">        </w:t>
      </w:r>
      <w:bookmarkStart w:id="0" w:name="_GoBack"/>
      <w:r w:rsidR="00FA641C" w:rsidRPr="00753242">
        <w:rPr>
          <w:rFonts w:ascii="Arial" w:eastAsia="Calibri" w:hAnsi="Arial" w:cs="Arial"/>
          <w:b/>
          <w:u w:val="single"/>
          <w:lang w:val="en-IN"/>
        </w:rPr>
        <w:t xml:space="preserve">BC 4219 – </w:t>
      </w:r>
      <w:r w:rsidRPr="00753242">
        <w:rPr>
          <w:rFonts w:ascii="Arial" w:eastAsia="Calibri" w:hAnsi="Arial" w:cs="Arial"/>
          <w:b/>
          <w:u w:val="single"/>
          <w:lang w:val="en-IN"/>
        </w:rPr>
        <w:t>Financial Reporting</w:t>
      </w:r>
      <w:r w:rsidR="00FA641C" w:rsidRPr="00753242">
        <w:rPr>
          <w:rFonts w:ascii="Arial" w:eastAsia="Calibri" w:hAnsi="Arial" w:cs="Arial"/>
          <w:b/>
          <w:u w:val="single"/>
          <w:lang w:val="en-IN"/>
        </w:rPr>
        <w:t xml:space="preserve"> II</w:t>
      </w:r>
      <w:bookmarkEnd w:id="0"/>
    </w:p>
    <w:p w14:paraId="4BC5BD0F" w14:textId="77777777" w:rsidR="00753242" w:rsidRPr="00753242" w:rsidRDefault="00753242" w:rsidP="00753242">
      <w:pPr>
        <w:spacing w:line="240" w:lineRule="auto"/>
        <w:ind w:left="-990"/>
        <w:jc w:val="center"/>
        <w:rPr>
          <w:rFonts w:ascii="Arial" w:eastAsia="Calibri" w:hAnsi="Arial" w:cs="Arial"/>
          <w:b/>
          <w:u w:val="single"/>
          <w:lang w:val="en-IN"/>
        </w:rPr>
      </w:pPr>
    </w:p>
    <w:p w14:paraId="7F1113B4" w14:textId="14043873" w:rsidR="00FA641C" w:rsidRPr="00760780" w:rsidRDefault="00FA641C" w:rsidP="00FA641C">
      <w:pPr>
        <w:jc w:val="center"/>
        <w:rPr>
          <w:rFonts w:ascii="Arial" w:eastAsia="Calibri" w:hAnsi="Arial" w:cs="Arial"/>
          <w:b/>
          <w:lang w:val="en-IN"/>
        </w:rPr>
      </w:pPr>
      <w:r w:rsidRPr="00760780">
        <w:rPr>
          <w:rFonts w:ascii="Arial" w:eastAsia="Calibri" w:hAnsi="Arial" w:cs="Arial"/>
          <w:b/>
          <w:lang w:val="en-IN"/>
        </w:rPr>
        <w:t xml:space="preserve">This paper contains </w:t>
      </w:r>
      <w:r w:rsidR="00AF54E2">
        <w:rPr>
          <w:rFonts w:ascii="Arial" w:eastAsia="Calibri" w:hAnsi="Arial" w:cs="Arial"/>
          <w:b/>
          <w:u w:val="single"/>
          <w:lang w:val="en-IN"/>
        </w:rPr>
        <w:t>4</w:t>
      </w:r>
      <w:r w:rsidRPr="00760780">
        <w:rPr>
          <w:rFonts w:ascii="Arial" w:eastAsia="Calibri" w:hAnsi="Arial" w:cs="Arial"/>
          <w:b/>
          <w:lang w:val="en-IN"/>
        </w:rPr>
        <w:t xml:space="preserve"> printed pages and four parts</w:t>
      </w:r>
    </w:p>
    <w:p w14:paraId="4D2DED1B" w14:textId="77777777" w:rsidR="00FA641C" w:rsidRPr="009D0426" w:rsidRDefault="00FA641C" w:rsidP="00FA641C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D0426">
        <w:rPr>
          <w:rFonts w:ascii="Arial" w:eastAsia="Times New Roman" w:hAnsi="Arial" w:cs="Arial"/>
          <w:b/>
          <w:bCs/>
          <w:sz w:val="24"/>
          <w:szCs w:val="24"/>
        </w:rPr>
        <w:t xml:space="preserve">Time </w:t>
      </w:r>
      <w:r w:rsidR="00093625">
        <w:rPr>
          <w:rFonts w:ascii="Arial" w:eastAsia="Times New Roman" w:hAnsi="Arial" w:cs="Arial"/>
          <w:b/>
          <w:bCs/>
          <w:sz w:val="24"/>
          <w:szCs w:val="24"/>
        </w:rPr>
        <w:t>–</w:t>
      </w:r>
      <w:r w:rsidRPr="009D04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93625">
        <w:rPr>
          <w:rFonts w:ascii="Arial" w:eastAsia="Times New Roman" w:hAnsi="Arial" w:cs="Arial"/>
          <w:b/>
          <w:bCs/>
          <w:sz w:val="24"/>
          <w:szCs w:val="24"/>
        </w:rPr>
        <w:t xml:space="preserve">2 ½ </w:t>
      </w:r>
      <w:r w:rsidRPr="009D04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D0426">
        <w:rPr>
          <w:rFonts w:ascii="Arial" w:eastAsia="Times New Roman" w:hAnsi="Arial" w:cs="Arial"/>
          <w:b/>
          <w:bCs/>
          <w:sz w:val="24"/>
          <w:szCs w:val="24"/>
        </w:rPr>
        <w:t>hr</w:t>
      </w:r>
      <w:r w:rsidR="00093625">
        <w:rPr>
          <w:rFonts w:ascii="Arial" w:eastAsia="Times New Roman" w:hAnsi="Arial" w:cs="Arial"/>
          <w:b/>
          <w:bCs/>
          <w:sz w:val="24"/>
          <w:szCs w:val="24"/>
        </w:rPr>
        <w:t>s</w:t>
      </w:r>
      <w:proofErr w:type="spellEnd"/>
      <w:r w:rsidRPr="009D042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D042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D042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D042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D042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D042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D042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936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D0426">
        <w:rPr>
          <w:rFonts w:ascii="Arial" w:eastAsia="Times New Roman" w:hAnsi="Arial" w:cs="Arial"/>
          <w:b/>
          <w:bCs/>
          <w:sz w:val="24"/>
          <w:szCs w:val="24"/>
        </w:rPr>
        <w:t>Max Marks-</w:t>
      </w:r>
      <w:r w:rsidR="00093625">
        <w:rPr>
          <w:rFonts w:ascii="Arial" w:eastAsia="Times New Roman" w:hAnsi="Arial" w:cs="Arial"/>
          <w:b/>
          <w:bCs/>
          <w:sz w:val="24"/>
          <w:szCs w:val="24"/>
        </w:rPr>
        <w:t xml:space="preserve"> 70</w:t>
      </w:r>
    </w:p>
    <w:p w14:paraId="4706EFB3" w14:textId="091EFFD3" w:rsidR="00FA641C" w:rsidRPr="009D0426" w:rsidRDefault="00FA641C" w:rsidP="00762CC9">
      <w:pPr>
        <w:jc w:val="center"/>
        <w:rPr>
          <w:rFonts w:ascii="Arial" w:eastAsiaTheme="minorHAnsi" w:hAnsi="Arial" w:cs="Arial"/>
          <w:b/>
          <w:sz w:val="24"/>
        </w:rPr>
      </w:pPr>
      <w:r w:rsidRPr="009D0426">
        <w:rPr>
          <w:rFonts w:ascii="Arial" w:eastAsiaTheme="minorHAnsi" w:hAnsi="Arial" w:cs="Arial"/>
          <w:b/>
          <w:sz w:val="24"/>
        </w:rPr>
        <w:t>SECTION A</w:t>
      </w:r>
    </w:p>
    <w:p w14:paraId="7026845C" w14:textId="77777777" w:rsidR="00FA641C" w:rsidRPr="00FA641C" w:rsidRDefault="00FA641C" w:rsidP="00762CC9">
      <w:pPr>
        <w:jc w:val="center"/>
        <w:rPr>
          <w:rFonts w:ascii="Arial" w:eastAsiaTheme="minorHAnsi" w:hAnsi="Arial" w:cs="Arial"/>
          <w:sz w:val="24"/>
        </w:rPr>
      </w:pPr>
      <w:r w:rsidRPr="009D0426">
        <w:rPr>
          <w:rFonts w:ascii="Arial" w:eastAsiaTheme="minorHAnsi" w:hAnsi="Arial" w:cs="Arial"/>
          <w:b/>
          <w:sz w:val="24"/>
        </w:rPr>
        <w:t xml:space="preserve">Answer any Five (5) of the following (5 * </w:t>
      </w:r>
      <w:r w:rsidR="00453A9F">
        <w:rPr>
          <w:rFonts w:ascii="Arial" w:eastAsiaTheme="minorHAnsi" w:hAnsi="Arial" w:cs="Arial"/>
          <w:b/>
          <w:sz w:val="24"/>
        </w:rPr>
        <w:t>2</w:t>
      </w:r>
      <w:r w:rsidRPr="009D0426">
        <w:rPr>
          <w:rFonts w:ascii="Arial" w:eastAsiaTheme="minorHAnsi" w:hAnsi="Arial" w:cs="Arial"/>
          <w:b/>
          <w:sz w:val="24"/>
        </w:rPr>
        <w:t xml:space="preserve"> Mark</w:t>
      </w:r>
      <w:r w:rsidR="00453A9F">
        <w:rPr>
          <w:rFonts w:ascii="Arial" w:eastAsiaTheme="minorHAnsi" w:hAnsi="Arial" w:cs="Arial"/>
          <w:b/>
          <w:sz w:val="24"/>
        </w:rPr>
        <w:t>s</w:t>
      </w:r>
      <w:r w:rsidRPr="009D0426">
        <w:rPr>
          <w:rFonts w:ascii="Arial" w:eastAsiaTheme="minorHAnsi" w:hAnsi="Arial" w:cs="Arial"/>
          <w:b/>
          <w:sz w:val="24"/>
        </w:rPr>
        <w:t xml:space="preserve"> = </w:t>
      </w:r>
      <w:r w:rsidR="00453A9F">
        <w:rPr>
          <w:rFonts w:ascii="Arial" w:eastAsiaTheme="minorHAnsi" w:hAnsi="Arial" w:cs="Arial"/>
          <w:b/>
          <w:sz w:val="24"/>
        </w:rPr>
        <w:t>10</w:t>
      </w:r>
      <w:r w:rsidRPr="009D0426">
        <w:rPr>
          <w:rFonts w:ascii="Arial" w:eastAsiaTheme="minorHAnsi" w:hAnsi="Arial" w:cs="Arial"/>
          <w:b/>
          <w:sz w:val="24"/>
        </w:rPr>
        <w:t xml:space="preserve"> Marks)</w:t>
      </w:r>
    </w:p>
    <w:p w14:paraId="10B0B190" w14:textId="145563B7" w:rsidR="00FA641C" w:rsidRPr="003C3EF6" w:rsidRDefault="00922561" w:rsidP="00922561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 w:rsidRPr="003C3EF6">
        <w:rPr>
          <w:rFonts w:ascii="Arial" w:eastAsiaTheme="minorHAnsi" w:hAnsi="Arial" w:cs="Arial"/>
        </w:rPr>
        <w:t xml:space="preserve">How IFRS 9 deals with </w:t>
      </w:r>
      <w:r w:rsidR="00762CC9">
        <w:rPr>
          <w:rFonts w:ascii="Arial" w:eastAsiaTheme="minorHAnsi" w:hAnsi="Arial" w:cs="Arial"/>
        </w:rPr>
        <w:t>financial instruments</w:t>
      </w:r>
      <w:r w:rsidR="00FA641C" w:rsidRPr="003C3EF6">
        <w:rPr>
          <w:rFonts w:ascii="Arial" w:eastAsiaTheme="minorHAnsi" w:hAnsi="Arial" w:cs="Arial"/>
        </w:rPr>
        <w:t>?</w:t>
      </w:r>
    </w:p>
    <w:p w14:paraId="6598A9C4" w14:textId="13219B1C" w:rsidR="00FA641C" w:rsidRPr="003C3EF6" w:rsidRDefault="002E3BED" w:rsidP="002E3BED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</w:rPr>
      </w:pPr>
      <w:r w:rsidRPr="00C73D1D">
        <w:rPr>
          <w:rFonts w:ascii="Arial" w:hAnsi="Arial" w:cs="Arial"/>
        </w:rPr>
        <w:t xml:space="preserve">On 1 April 20X7, Bingo entered into an agreement to lease an item of plant from the manufacturer. The lease required four annual payments in advance of $100,000 each commencing on 1 April 20X7. The plant would have a useful life of four years and would be scrapped at the end of this period. The present value of the total lease payments is $350,000. Bingo has a cost of capital of 10%.  </w:t>
      </w:r>
      <w:r>
        <w:rPr>
          <w:rFonts w:ascii="Arial" w:hAnsi="Arial" w:cs="Arial"/>
        </w:rPr>
        <w:t>How much should be charged to statement of profit or loss as on 30</w:t>
      </w:r>
      <w:r w:rsidRPr="003D22F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20X7</w:t>
      </w:r>
      <w:r w:rsidRPr="00C73D1D">
        <w:rPr>
          <w:rFonts w:ascii="Arial" w:hAnsi="Arial" w:cs="Arial"/>
        </w:rPr>
        <w:t>.</w:t>
      </w:r>
    </w:p>
    <w:p w14:paraId="2CB5B6D8" w14:textId="77777777" w:rsidR="009300ED" w:rsidRPr="003C3EF6" w:rsidRDefault="001E4520" w:rsidP="00D3221E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 w:rsidRPr="003C3EF6">
        <w:rPr>
          <w:rFonts w:ascii="Arial" w:eastAsiaTheme="minorHAnsi" w:hAnsi="Arial" w:cs="Arial"/>
        </w:rPr>
        <w:t>20X7</w:t>
      </w:r>
      <w:r w:rsidR="009300ED" w:rsidRPr="003C3EF6">
        <w:rPr>
          <w:rFonts w:ascii="Arial" w:eastAsiaTheme="minorHAnsi" w:hAnsi="Arial" w:cs="Arial"/>
        </w:rPr>
        <w:t xml:space="preserve">, </w:t>
      </w:r>
      <w:r w:rsidRPr="003C3EF6">
        <w:rPr>
          <w:rFonts w:ascii="Arial" w:eastAsiaTheme="minorHAnsi" w:hAnsi="Arial" w:cs="Arial"/>
        </w:rPr>
        <w:t>Mr. Bean</w:t>
      </w:r>
      <w:r w:rsidR="009300ED" w:rsidRPr="003C3EF6">
        <w:rPr>
          <w:rFonts w:ascii="Arial" w:eastAsiaTheme="minorHAnsi" w:hAnsi="Arial" w:cs="Arial"/>
        </w:rPr>
        <w:t xml:space="preserve"> made a 1 for </w:t>
      </w:r>
      <w:r w:rsidRPr="003C3EF6">
        <w:rPr>
          <w:rFonts w:ascii="Arial" w:eastAsiaTheme="minorHAnsi" w:hAnsi="Arial" w:cs="Arial"/>
        </w:rPr>
        <w:t>2</w:t>
      </w:r>
      <w:r w:rsidR="009300ED" w:rsidRPr="003C3EF6">
        <w:rPr>
          <w:rFonts w:ascii="Arial" w:eastAsiaTheme="minorHAnsi" w:hAnsi="Arial" w:cs="Arial"/>
        </w:rPr>
        <w:t xml:space="preserve"> rights issue at $</w:t>
      </w:r>
      <w:r w:rsidRPr="003C3EF6">
        <w:rPr>
          <w:rFonts w:ascii="Arial" w:eastAsiaTheme="minorHAnsi" w:hAnsi="Arial" w:cs="Arial"/>
        </w:rPr>
        <w:t>2</w:t>
      </w:r>
      <w:r w:rsidR="009300ED" w:rsidRPr="003C3EF6">
        <w:rPr>
          <w:rFonts w:ascii="Arial" w:eastAsiaTheme="minorHAnsi" w:hAnsi="Arial" w:cs="Arial"/>
        </w:rPr>
        <w:t xml:space="preserve"> when the market price was $</w:t>
      </w:r>
      <w:r w:rsidRPr="003C3EF6">
        <w:rPr>
          <w:rFonts w:ascii="Arial" w:eastAsiaTheme="minorHAnsi" w:hAnsi="Arial" w:cs="Arial"/>
        </w:rPr>
        <w:t>3</w:t>
      </w:r>
      <w:r w:rsidR="009300ED" w:rsidRPr="003C3EF6">
        <w:rPr>
          <w:rFonts w:ascii="Arial" w:eastAsiaTheme="minorHAnsi" w:hAnsi="Arial" w:cs="Arial"/>
        </w:rPr>
        <w:t xml:space="preserve">. Last year’s EPS was </w:t>
      </w:r>
      <w:r w:rsidRPr="003C3EF6">
        <w:rPr>
          <w:rFonts w:ascii="Arial" w:eastAsiaTheme="minorHAnsi" w:hAnsi="Arial" w:cs="Arial"/>
        </w:rPr>
        <w:t>$1</w:t>
      </w:r>
      <w:r w:rsidR="009300ED" w:rsidRPr="003C3EF6">
        <w:rPr>
          <w:rFonts w:ascii="Arial" w:eastAsiaTheme="minorHAnsi" w:hAnsi="Arial" w:cs="Arial"/>
        </w:rPr>
        <w:t>. There were no other issues of shares during the year. What is the restated earnings per share figure for comparative purposes?</w:t>
      </w:r>
    </w:p>
    <w:p w14:paraId="523452DC" w14:textId="77777777" w:rsidR="00FA641C" w:rsidRPr="003C3EF6" w:rsidRDefault="00CD50BF" w:rsidP="00CD50BF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 w:rsidRPr="003C3EF6">
        <w:rPr>
          <w:rFonts w:ascii="Arial" w:eastAsiaTheme="minorHAnsi" w:hAnsi="Arial" w:cs="Arial"/>
        </w:rPr>
        <w:t>What is the concept of a group as a single economic unit?</w:t>
      </w:r>
      <w:r w:rsidR="00922561" w:rsidRPr="003C3EF6">
        <w:rPr>
          <w:rFonts w:ascii="Arial" w:eastAsiaTheme="minorHAnsi" w:hAnsi="Arial" w:cs="Arial"/>
        </w:rPr>
        <w:tab/>
      </w:r>
    </w:p>
    <w:p w14:paraId="3C5BAC52" w14:textId="1C2328A3" w:rsidR="00FA641C" w:rsidRPr="003C3EF6" w:rsidRDefault="00ED3587" w:rsidP="00FA641C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What is</w:t>
      </w:r>
      <w:r w:rsidR="00FA641C" w:rsidRPr="003C3EF6">
        <w:rPr>
          <w:rFonts w:ascii="Arial" w:eastAsiaTheme="minorHAnsi" w:hAnsi="Arial" w:cs="Arial"/>
        </w:rPr>
        <w:t xml:space="preserve"> Non-controlling interest in </w:t>
      </w:r>
      <w:r>
        <w:rPr>
          <w:rFonts w:ascii="Arial" w:eastAsiaTheme="minorHAnsi" w:hAnsi="Arial" w:cs="Arial"/>
        </w:rPr>
        <w:t>a group?</w:t>
      </w:r>
    </w:p>
    <w:p w14:paraId="23EE9CEF" w14:textId="77777777" w:rsidR="00FA641C" w:rsidRPr="003C3EF6" w:rsidRDefault="00FA641C" w:rsidP="00FA641C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 w:rsidRPr="003C3EF6">
        <w:rPr>
          <w:rFonts w:ascii="Arial" w:eastAsiaTheme="minorHAnsi" w:hAnsi="Arial" w:cs="Arial"/>
        </w:rPr>
        <w:t>Why are intra-group transactions eliminated from consolidated accounts?</w:t>
      </w:r>
    </w:p>
    <w:p w14:paraId="140739D2" w14:textId="77777777" w:rsidR="00FA641C" w:rsidRPr="00FA641C" w:rsidRDefault="00FA641C" w:rsidP="00762CC9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FA641C">
        <w:rPr>
          <w:rFonts w:ascii="Arial" w:eastAsia="Calibri" w:hAnsi="Arial" w:cs="Arial"/>
          <w:b/>
        </w:rPr>
        <w:t>SECTION B</w:t>
      </w:r>
    </w:p>
    <w:p w14:paraId="7441DB38" w14:textId="77777777" w:rsidR="00DE04C5" w:rsidRDefault="00FA641C" w:rsidP="00762CC9">
      <w:pPr>
        <w:jc w:val="center"/>
        <w:rPr>
          <w:rFonts w:ascii="Arial" w:eastAsia="Calibri" w:hAnsi="Arial" w:cs="Arial"/>
          <w:b/>
        </w:rPr>
      </w:pPr>
      <w:r w:rsidRPr="00FA641C">
        <w:rPr>
          <w:rFonts w:ascii="Arial" w:eastAsia="Calibri" w:hAnsi="Arial" w:cs="Arial"/>
          <w:b/>
        </w:rPr>
        <w:t xml:space="preserve">Answer any THREE (3) of the following </w:t>
      </w:r>
      <w:r w:rsidRPr="00FA641C">
        <w:rPr>
          <w:rFonts w:ascii="Arial" w:eastAsia="Calibri" w:hAnsi="Arial" w:cs="Arial"/>
          <w:b/>
        </w:rPr>
        <w:tab/>
        <w:t>(3 * 5 Marks = 15 Marks)</w:t>
      </w:r>
    </w:p>
    <w:p w14:paraId="1D83DA73" w14:textId="77777777" w:rsidR="00FA641C" w:rsidRPr="003E7726" w:rsidRDefault="0010484C" w:rsidP="00FA641C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At what conditions a parent company can claim exemption from the preparation of consolidated financial statements?</w:t>
      </w:r>
    </w:p>
    <w:p w14:paraId="108C906D" w14:textId="4F72CFA8" w:rsidR="004030F6" w:rsidRDefault="004030F6" w:rsidP="00ED3587">
      <w:pPr>
        <w:pStyle w:val="paragraph"/>
        <w:numPr>
          <w:ilvl w:val="0"/>
          <w:numId w:val="1"/>
        </w:numPr>
        <w:spacing w:after="0"/>
        <w:textAlignment w:val="baseline"/>
        <w:rPr>
          <w:rStyle w:val="normaltextrun"/>
          <w:rFonts w:ascii="Arial" w:hAnsi="Arial" w:cs="Arial"/>
          <w:color w:val="000000"/>
          <w:position w:val="1"/>
          <w:sz w:val="22"/>
          <w:szCs w:val="32"/>
          <w:lang w:val="en-US"/>
        </w:rPr>
      </w:pPr>
      <w:r w:rsidRPr="004030F6">
        <w:rPr>
          <w:rStyle w:val="normaltextrun"/>
          <w:rFonts w:ascii="Arial" w:hAnsi="Arial" w:cs="Arial"/>
          <w:color w:val="000000"/>
          <w:position w:val="1"/>
          <w:sz w:val="22"/>
          <w:szCs w:val="32"/>
          <w:lang w:val="en-US"/>
        </w:rPr>
        <w:t xml:space="preserve">On 1 January 20X0 </w:t>
      </w:r>
      <w:r>
        <w:rPr>
          <w:rStyle w:val="normaltextrun"/>
          <w:rFonts w:ascii="Arial" w:hAnsi="Arial" w:cs="Arial"/>
          <w:color w:val="000000"/>
          <w:position w:val="1"/>
          <w:sz w:val="22"/>
          <w:szCs w:val="32"/>
          <w:lang w:val="en-US"/>
        </w:rPr>
        <w:t>Parent</w:t>
      </w:r>
      <w:r w:rsidRPr="004030F6">
        <w:rPr>
          <w:rStyle w:val="normaltextrun"/>
          <w:rFonts w:ascii="Arial" w:hAnsi="Arial" w:cs="Arial"/>
          <w:color w:val="000000"/>
          <w:position w:val="1"/>
          <w:sz w:val="22"/>
          <w:szCs w:val="32"/>
          <w:lang w:val="en-US"/>
        </w:rPr>
        <w:t xml:space="preserve"> plc acquired 100% of the 10,000 </w:t>
      </w:r>
      <w:r>
        <w:rPr>
          <w:rStyle w:val="normaltextrun"/>
          <w:rFonts w:ascii="Arial" w:hAnsi="Arial" w:cs="Arial"/>
          <w:color w:val="000000"/>
          <w:position w:val="1"/>
          <w:sz w:val="22"/>
          <w:szCs w:val="32"/>
          <w:lang w:val="en-US"/>
        </w:rPr>
        <w:t>$</w:t>
      </w:r>
      <w:r w:rsidRPr="004030F6">
        <w:rPr>
          <w:rStyle w:val="normaltextrun"/>
          <w:rFonts w:ascii="Arial" w:hAnsi="Arial" w:cs="Arial"/>
          <w:color w:val="000000"/>
          <w:position w:val="1"/>
          <w:sz w:val="22"/>
          <w:szCs w:val="32"/>
          <w:lang w:val="en-US"/>
        </w:rPr>
        <w:t>1 common shares in</w:t>
      </w:r>
      <w:r>
        <w:rPr>
          <w:rStyle w:val="normaltextrun"/>
          <w:rFonts w:ascii="Arial" w:hAnsi="Arial" w:cs="Arial"/>
          <w:color w:val="000000"/>
          <w:position w:val="1"/>
          <w:sz w:val="22"/>
          <w:szCs w:val="32"/>
          <w:lang w:val="en-US"/>
        </w:rPr>
        <w:t xml:space="preserve"> Son plc for $</w:t>
      </w:r>
      <w:r w:rsidRPr="004030F6">
        <w:rPr>
          <w:rStyle w:val="normaltextrun"/>
          <w:rFonts w:ascii="Arial" w:hAnsi="Arial" w:cs="Arial"/>
          <w:color w:val="000000"/>
          <w:position w:val="1"/>
          <w:sz w:val="22"/>
          <w:szCs w:val="32"/>
          <w:lang w:val="en-US"/>
        </w:rPr>
        <w:t xml:space="preserve">1.50 per share in cash and gained control. </w:t>
      </w:r>
      <w:r w:rsidR="00ED3587">
        <w:rPr>
          <w:rStyle w:val="normaltextrun"/>
          <w:rFonts w:ascii="Arial" w:hAnsi="Arial" w:cs="Arial"/>
          <w:color w:val="000000"/>
          <w:position w:val="1"/>
          <w:sz w:val="22"/>
          <w:szCs w:val="32"/>
          <w:lang w:val="en-US"/>
        </w:rPr>
        <w:t>Calculate Goodwill.</w:t>
      </w:r>
    </w:p>
    <w:p w14:paraId="0295408B" w14:textId="32D9C62D" w:rsidR="004B4B11" w:rsidRDefault="004B4B11" w:rsidP="004B4B11">
      <w:pPr>
        <w:pStyle w:val="paragraph"/>
        <w:spacing w:after="0"/>
        <w:textAlignment w:val="baseline"/>
        <w:rPr>
          <w:rStyle w:val="normaltextrun"/>
          <w:rFonts w:ascii="Arial" w:hAnsi="Arial" w:cs="Arial"/>
          <w:color w:val="000000"/>
          <w:position w:val="1"/>
          <w:szCs w:val="32"/>
          <w:lang w:val="en-US"/>
        </w:rPr>
      </w:pPr>
    </w:p>
    <w:p w14:paraId="6794703C" w14:textId="44A28E01" w:rsidR="004B4B11" w:rsidRDefault="004B4B11" w:rsidP="004B4B11">
      <w:pPr>
        <w:pStyle w:val="paragraph"/>
        <w:spacing w:after="0"/>
        <w:textAlignment w:val="baseline"/>
        <w:rPr>
          <w:rStyle w:val="normaltextrun"/>
          <w:rFonts w:ascii="Arial" w:hAnsi="Arial" w:cs="Arial"/>
          <w:color w:val="000000"/>
          <w:position w:val="1"/>
          <w:szCs w:val="32"/>
          <w:lang w:val="en-US"/>
        </w:rPr>
      </w:pPr>
    </w:p>
    <w:p w14:paraId="2B2E9EE5" w14:textId="7BD5053D" w:rsidR="004B4B11" w:rsidRDefault="004B4B11" w:rsidP="004B4B11">
      <w:pPr>
        <w:pStyle w:val="paragraph"/>
        <w:spacing w:after="0"/>
        <w:jc w:val="right"/>
        <w:textAlignment w:val="baseline"/>
        <w:rPr>
          <w:rStyle w:val="normaltextrun"/>
          <w:rFonts w:ascii="Arial" w:hAnsi="Arial" w:cs="Arial"/>
          <w:color w:val="000000"/>
          <w:position w:val="1"/>
          <w:sz w:val="22"/>
          <w:szCs w:val="32"/>
          <w:lang w:val="en-US"/>
        </w:rPr>
      </w:pPr>
      <w:r w:rsidRPr="00760780">
        <w:rPr>
          <w:rFonts w:ascii="Arial" w:eastAsia="Calibri" w:hAnsi="Arial" w:cs="Arial"/>
          <w:b/>
          <w:u w:val="single"/>
          <w:lang w:val="en-IN"/>
        </w:rPr>
        <w:lastRenderedPageBreak/>
        <w:t>BC 4</w:t>
      </w:r>
      <w:r>
        <w:rPr>
          <w:rFonts w:ascii="Arial" w:eastAsia="Calibri" w:hAnsi="Arial" w:cs="Arial"/>
          <w:b/>
          <w:u w:val="single"/>
          <w:lang w:val="en-IN"/>
        </w:rPr>
        <w:t>219-A-22</w:t>
      </w:r>
    </w:p>
    <w:tbl>
      <w:tblPr>
        <w:tblStyle w:val="TableGrid"/>
        <w:tblW w:w="8532" w:type="dxa"/>
        <w:tblInd w:w="720" w:type="dxa"/>
        <w:tblLook w:val="04A0" w:firstRow="1" w:lastRow="0" w:firstColumn="1" w:lastColumn="0" w:noHBand="0" w:noVBand="1"/>
      </w:tblPr>
      <w:tblGrid>
        <w:gridCol w:w="3033"/>
        <w:gridCol w:w="2749"/>
        <w:gridCol w:w="2750"/>
      </w:tblGrid>
      <w:tr w:rsidR="004030F6" w14:paraId="4B2C1D40" w14:textId="77777777" w:rsidTr="00762CC9">
        <w:tc>
          <w:tcPr>
            <w:tcW w:w="3033" w:type="dxa"/>
          </w:tcPr>
          <w:p w14:paraId="7B8D6968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</w:p>
        </w:tc>
        <w:tc>
          <w:tcPr>
            <w:tcW w:w="2749" w:type="dxa"/>
          </w:tcPr>
          <w:p w14:paraId="7B11A361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>Parent Plc</w:t>
            </w:r>
          </w:p>
        </w:tc>
        <w:tc>
          <w:tcPr>
            <w:tcW w:w="2750" w:type="dxa"/>
          </w:tcPr>
          <w:p w14:paraId="6EB5AFF4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>Son Plc</w:t>
            </w:r>
          </w:p>
        </w:tc>
      </w:tr>
      <w:tr w:rsidR="004030F6" w14:paraId="24D18197" w14:textId="77777777" w:rsidTr="00762CC9">
        <w:tc>
          <w:tcPr>
            <w:tcW w:w="3033" w:type="dxa"/>
          </w:tcPr>
          <w:p w14:paraId="766AF298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 xml:space="preserve">Assets </w:t>
            </w:r>
          </w:p>
        </w:tc>
        <w:tc>
          <w:tcPr>
            <w:tcW w:w="2749" w:type="dxa"/>
          </w:tcPr>
          <w:p w14:paraId="7FE9A2F5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</w:p>
        </w:tc>
        <w:tc>
          <w:tcPr>
            <w:tcW w:w="2750" w:type="dxa"/>
          </w:tcPr>
          <w:p w14:paraId="411D8704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</w:p>
        </w:tc>
      </w:tr>
      <w:tr w:rsidR="004030F6" w14:paraId="13B19B2B" w14:textId="77777777" w:rsidTr="00762CC9">
        <w:tc>
          <w:tcPr>
            <w:tcW w:w="3033" w:type="dxa"/>
          </w:tcPr>
          <w:p w14:paraId="14654F3B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 xml:space="preserve">Non-current assets </w:t>
            </w:r>
          </w:p>
        </w:tc>
        <w:tc>
          <w:tcPr>
            <w:tcW w:w="2749" w:type="dxa"/>
          </w:tcPr>
          <w:p w14:paraId="0D9D47F4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>20,000</w:t>
            </w:r>
          </w:p>
        </w:tc>
        <w:tc>
          <w:tcPr>
            <w:tcW w:w="2750" w:type="dxa"/>
          </w:tcPr>
          <w:p w14:paraId="65DE13FC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>11,000</w:t>
            </w:r>
          </w:p>
        </w:tc>
      </w:tr>
      <w:tr w:rsidR="004030F6" w14:paraId="0564F8B3" w14:textId="77777777" w:rsidTr="00762CC9">
        <w:tc>
          <w:tcPr>
            <w:tcW w:w="3033" w:type="dxa"/>
          </w:tcPr>
          <w:p w14:paraId="1F9A7453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>Investment in Son Plc</w:t>
            </w:r>
          </w:p>
        </w:tc>
        <w:tc>
          <w:tcPr>
            <w:tcW w:w="2749" w:type="dxa"/>
          </w:tcPr>
          <w:p w14:paraId="036D545F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>15,000</w:t>
            </w:r>
          </w:p>
        </w:tc>
        <w:tc>
          <w:tcPr>
            <w:tcW w:w="2750" w:type="dxa"/>
          </w:tcPr>
          <w:p w14:paraId="144A672D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>---</w:t>
            </w:r>
          </w:p>
        </w:tc>
      </w:tr>
      <w:tr w:rsidR="004030F6" w14:paraId="0A1E713B" w14:textId="77777777" w:rsidTr="00762CC9">
        <w:tc>
          <w:tcPr>
            <w:tcW w:w="3033" w:type="dxa"/>
          </w:tcPr>
          <w:p w14:paraId="0DA5AC38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>Net current assets</w:t>
            </w:r>
          </w:p>
        </w:tc>
        <w:tc>
          <w:tcPr>
            <w:tcW w:w="2749" w:type="dxa"/>
          </w:tcPr>
          <w:p w14:paraId="27CC94DF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>8,000</w:t>
            </w:r>
          </w:p>
        </w:tc>
        <w:tc>
          <w:tcPr>
            <w:tcW w:w="2750" w:type="dxa"/>
          </w:tcPr>
          <w:p w14:paraId="6E77EF26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>3,000</w:t>
            </w:r>
          </w:p>
        </w:tc>
      </w:tr>
      <w:tr w:rsidR="004030F6" w14:paraId="2970EA1F" w14:textId="77777777" w:rsidTr="00762CC9">
        <w:tc>
          <w:tcPr>
            <w:tcW w:w="3033" w:type="dxa"/>
          </w:tcPr>
          <w:p w14:paraId="4CEA919D" w14:textId="77777777" w:rsidR="004030F6" w:rsidRPr="00762CC9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position w:val="1"/>
                <w:sz w:val="22"/>
                <w:szCs w:val="32"/>
                <w:lang w:val="en-US"/>
              </w:rPr>
            </w:pPr>
            <w:r w:rsidRPr="00762CC9">
              <w:rPr>
                <w:rStyle w:val="normaltextrun"/>
                <w:rFonts w:ascii="Arial" w:hAnsi="Arial" w:cs="Arial"/>
                <w:b/>
                <w:bCs/>
                <w:color w:val="000000"/>
                <w:position w:val="1"/>
                <w:sz w:val="22"/>
                <w:szCs w:val="32"/>
                <w:lang w:val="en-US"/>
              </w:rPr>
              <w:t>Total assets</w:t>
            </w:r>
          </w:p>
        </w:tc>
        <w:tc>
          <w:tcPr>
            <w:tcW w:w="2749" w:type="dxa"/>
          </w:tcPr>
          <w:p w14:paraId="5DE1222E" w14:textId="77777777" w:rsidR="004030F6" w:rsidRPr="00762CC9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position w:val="1"/>
                <w:sz w:val="22"/>
                <w:szCs w:val="32"/>
                <w:lang w:val="en-US"/>
              </w:rPr>
            </w:pPr>
            <w:r w:rsidRPr="00762CC9">
              <w:rPr>
                <w:rStyle w:val="normaltextrun"/>
                <w:rFonts w:ascii="Arial" w:hAnsi="Arial" w:cs="Arial"/>
                <w:b/>
                <w:bCs/>
                <w:color w:val="000000"/>
                <w:position w:val="1"/>
                <w:sz w:val="22"/>
                <w:szCs w:val="32"/>
                <w:lang w:val="en-US"/>
              </w:rPr>
              <w:t>43,000</w:t>
            </w:r>
          </w:p>
        </w:tc>
        <w:tc>
          <w:tcPr>
            <w:tcW w:w="2750" w:type="dxa"/>
          </w:tcPr>
          <w:p w14:paraId="20E91900" w14:textId="77777777" w:rsidR="004030F6" w:rsidRPr="00762CC9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position w:val="1"/>
                <w:sz w:val="22"/>
                <w:szCs w:val="32"/>
                <w:lang w:val="en-US"/>
              </w:rPr>
            </w:pPr>
            <w:r w:rsidRPr="00762CC9">
              <w:rPr>
                <w:rStyle w:val="normaltextrun"/>
                <w:rFonts w:ascii="Arial" w:hAnsi="Arial" w:cs="Arial"/>
                <w:b/>
                <w:bCs/>
                <w:color w:val="000000"/>
                <w:position w:val="1"/>
                <w:sz w:val="22"/>
                <w:szCs w:val="32"/>
                <w:lang w:val="en-US"/>
              </w:rPr>
              <w:t>14,000</w:t>
            </w:r>
          </w:p>
        </w:tc>
      </w:tr>
      <w:tr w:rsidR="004030F6" w14:paraId="32708CB9" w14:textId="77777777" w:rsidTr="00762CC9">
        <w:tc>
          <w:tcPr>
            <w:tcW w:w="3033" w:type="dxa"/>
          </w:tcPr>
          <w:p w14:paraId="6BD267EC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</w:p>
        </w:tc>
        <w:tc>
          <w:tcPr>
            <w:tcW w:w="2749" w:type="dxa"/>
          </w:tcPr>
          <w:p w14:paraId="01E9BF93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</w:p>
        </w:tc>
        <w:tc>
          <w:tcPr>
            <w:tcW w:w="2750" w:type="dxa"/>
          </w:tcPr>
          <w:p w14:paraId="7F67212C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</w:p>
        </w:tc>
      </w:tr>
      <w:tr w:rsidR="004030F6" w14:paraId="6315D8A4" w14:textId="77777777" w:rsidTr="00762CC9">
        <w:tc>
          <w:tcPr>
            <w:tcW w:w="3033" w:type="dxa"/>
          </w:tcPr>
          <w:p w14:paraId="22D369CE" w14:textId="0903ED60" w:rsidR="004030F6" w:rsidRDefault="00762CC9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>Eq</w:t>
            </w:r>
            <w:r>
              <w:rPr>
                <w:rStyle w:val="normaltextrun"/>
                <w:color w:val="000000"/>
                <w:position w:val="1"/>
                <w:szCs w:val="32"/>
                <w:lang w:val="en-US"/>
              </w:rPr>
              <w:t>uity</w:t>
            </w:r>
            <w:r w:rsidR="004030F6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 xml:space="preserve"> and Liabilities</w:t>
            </w:r>
          </w:p>
        </w:tc>
        <w:tc>
          <w:tcPr>
            <w:tcW w:w="2749" w:type="dxa"/>
          </w:tcPr>
          <w:p w14:paraId="238EBA16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</w:p>
        </w:tc>
        <w:tc>
          <w:tcPr>
            <w:tcW w:w="2750" w:type="dxa"/>
          </w:tcPr>
          <w:p w14:paraId="3585A4F3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</w:p>
        </w:tc>
      </w:tr>
      <w:tr w:rsidR="004030F6" w14:paraId="6043B4C5" w14:textId="77777777" w:rsidTr="00762CC9">
        <w:tc>
          <w:tcPr>
            <w:tcW w:w="3033" w:type="dxa"/>
          </w:tcPr>
          <w:p w14:paraId="5824E7AA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 xml:space="preserve">Share capital </w:t>
            </w:r>
          </w:p>
        </w:tc>
        <w:tc>
          <w:tcPr>
            <w:tcW w:w="2749" w:type="dxa"/>
          </w:tcPr>
          <w:p w14:paraId="1AD847AA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>16,000</w:t>
            </w:r>
          </w:p>
        </w:tc>
        <w:tc>
          <w:tcPr>
            <w:tcW w:w="2750" w:type="dxa"/>
          </w:tcPr>
          <w:p w14:paraId="7642159A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>10,000</w:t>
            </w:r>
          </w:p>
        </w:tc>
      </w:tr>
      <w:tr w:rsidR="004030F6" w14:paraId="22B1E849" w14:textId="77777777" w:rsidTr="00762CC9">
        <w:tc>
          <w:tcPr>
            <w:tcW w:w="3033" w:type="dxa"/>
          </w:tcPr>
          <w:p w14:paraId="207AE546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 xml:space="preserve">Retained earnings </w:t>
            </w:r>
          </w:p>
        </w:tc>
        <w:tc>
          <w:tcPr>
            <w:tcW w:w="2749" w:type="dxa"/>
          </w:tcPr>
          <w:p w14:paraId="25BA8400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>27,000</w:t>
            </w:r>
          </w:p>
        </w:tc>
        <w:tc>
          <w:tcPr>
            <w:tcW w:w="2750" w:type="dxa"/>
          </w:tcPr>
          <w:p w14:paraId="7F66B81B" w14:textId="77777777" w:rsidR="004030F6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32"/>
                <w:lang w:val="en-US"/>
              </w:rPr>
              <w:t>4,000</w:t>
            </w:r>
          </w:p>
        </w:tc>
      </w:tr>
      <w:tr w:rsidR="004030F6" w14:paraId="49FC9E2E" w14:textId="77777777" w:rsidTr="00762CC9">
        <w:tc>
          <w:tcPr>
            <w:tcW w:w="3033" w:type="dxa"/>
          </w:tcPr>
          <w:p w14:paraId="1E28F164" w14:textId="57D232E0" w:rsidR="004030F6" w:rsidRPr="00762CC9" w:rsidRDefault="00762CC9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position w:val="1"/>
                <w:sz w:val="22"/>
                <w:szCs w:val="32"/>
                <w:lang w:val="en-US"/>
              </w:rPr>
            </w:pPr>
            <w:r w:rsidRPr="00762CC9">
              <w:rPr>
                <w:rStyle w:val="normaltextrun"/>
                <w:rFonts w:ascii="Arial" w:hAnsi="Arial" w:cs="Arial"/>
                <w:b/>
                <w:bCs/>
                <w:color w:val="000000"/>
                <w:position w:val="1"/>
                <w:sz w:val="22"/>
                <w:szCs w:val="32"/>
                <w:lang w:val="en-US"/>
              </w:rPr>
              <w:t>T</w:t>
            </w:r>
            <w:r w:rsidRPr="00762CC9">
              <w:rPr>
                <w:rStyle w:val="normaltextrun"/>
                <w:b/>
                <w:bCs/>
                <w:color w:val="000000"/>
                <w:position w:val="1"/>
                <w:szCs w:val="32"/>
                <w:lang w:val="en-US"/>
              </w:rPr>
              <w:t>otal Equity and Liabilities</w:t>
            </w:r>
          </w:p>
        </w:tc>
        <w:tc>
          <w:tcPr>
            <w:tcW w:w="2749" w:type="dxa"/>
          </w:tcPr>
          <w:p w14:paraId="23C15E00" w14:textId="77777777" w:rsidR="004030F6" w:rsidRPr="00762CC9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position w:val="1"/>
                <w:sz w:val="22"/>
                <w:szCs w:val="32"/>
                <w:lang w:val="en-US"/>
              </w:rPr>
            </w:pPr>
            <w:r w:rsidRPr="00762CC9">
              <w:rPr>
                <w:rStyle w:val="normaltextrun"/>
                <w:rFonts w:ascii="Arial" w:hAnsi="Arial" w:cs="Arial"/>
                <w:b/>
                <w:bCs/>
                <w:color w:val="000000"/>
                <w:position w:val="1"/>
                <w:sz w:val="22"/>
                <w:szCs w:val="32"/>
                <w:lang w:val="en-US"/>
              </w:rPr>
              <w:t>43,000</w:t>
            </w:r>
          </w:p>
        </w:tc>
        <w:tc>
          <w:tcPr>
            <w:tcW w:w="2750" w:type="dxa"/>
          </w:tcPr>
          <w:p w14:paraId="4C3FE337" w14:textId="77777777" w:rsidR="004030F6" w:rsidRPr="00762CC9" w:rsidRDefault="004030F6" w:rsidP="004030F6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position w:val="1"/>
                <w:sz w:val="22"/>
                <w:szCs w:val="32"/>
                <w:lang w:val="en-US"/>
              </w:rPr>
            </w:pPr>
            <w:r w:rsidRPr="00762CC9">
              <w:rPr>
                <w:rStyle w:val="normaltextrun"/>
                <w:rFonts w:ascii="Arial" w:hAnsi="Arial" w:cs="Arial"/>
                <w:b/>
                <w:bCs/>
                <w:color w:val="000000"/>
                <w:position w:val="1"/>
                <w:sz w:val="22"/>
                <w:szCs w:val="32"/>
                <w:lang w:val="en-US"/>
              </w:rPr>
              <w:t>14,000</w:t>
            </w:r>
          </w:p>
        </w:tc>
      </w:tr>
    </w:tbl>
    <w:p w14:paraId="7B4D2572" w14:textId="77777777" w:rsidR="004030F6" w:rsidRDefault="004030F6" w:rsidP="004030F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  <w:position w:val="1"/>
          <w:sz w:val="22"/>
          <w:szCs w:val="32"/>
          <w:lang w:val="en-US"/>
        </w:rPr>
      </w:pPr>
    </w:p>
    <w:p w14:paraId="59A28557" w14:textId="77777777" w:rsidR="00740C4E" w:rsidRPr="0032636E" w:rsidRDefault="004030F6" w:rsidP="004030F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8"/>
          <w:szCs w:val="18"/>
          <w:lang w:val="en-US"/>
        </w:rPr>
      </w:pPr>
      <w:r w:rsidRPr="0032636E">
        <w:rPr>
          <w:rStyle w:val="eop"/>
          <w:rFonts w:ascii="Arial" w:hAnsi="Arial" w:cs="Arial"/>
          <w:sz w:val="22"/>
          <w:szCs w:val="32"/>
          <w:lang w:val="en-US"/>
        </w:rPr>
        <w:t xml:space="preserve"> </w:t>
      </w:r>
      <w:r w:rsidR="00740C4E" w:rsidRPr="0032636E">
        <w:rPr>
          <w:rStyle w:val="eop"/>
          <w:rFonts w:ascii="Arial" w:hAnsi="Arial" w:cs="Arial"/>
          <w:sz w:val="22"/>
          <w:szCs w:val="32"/>
          <w:lang w:val="en-US"/>
        </w:rPr>
        <w:t>​</w:t>
      </w:r>
    </w:p>
    <w:p w14:paraId="4AE24F6B" w14:textId="11BC1B0A" w:rsidR="00740C4E" w:rsidRPr="00F62D64" w:rsidRDefault="00740C4E" w:rsidP="00740C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2D64">
        <w:rPr>
          <w:rFonts w:ascii="Arial" w:hAnsi="Arial" w:cs="Arial"/>
        </w:rPr>
        <w:t xml:space="preserve">Discus the </w:t>
      </w:r>
      <w:r w:rsidR="00ED3587">
        <w:rPr>
          <w:rFonts w:ascii="Arial" w:hAnsi="Arial" w:cs="Arial"/>
        </w:rPr>
        <w:t>criteria</w:t>
      </w:r>
      <w:r w:rsidRPr="00F62D64">
        <w:rPr>
          <w:rFonts w:ascii="Arial" w:hAnsi="Arial" w:cs="Arial"/>
        </w:rPr>
        <w:t xml:space="preserve"> to assess ‘Control’ over other entity by the parent company</w:t>
      </w:r>
      <w:r w:rsidR="00ED3587">
        <w:rPr>
          <w:rFonts w:ascii="Arial" w:hAnsi="Arial" w:cs="Arial"/>
        </w:rPr>
        <w:t xml:space="preserve"> with an appropriate example.</w:t>
      </w:r>
    </w:p>
    <w:p w14:paraId="670D9C87" w14:textId="77777777" w:rsidR="00C57E04" w:rsidRPr="00C57E04" w:rsidRDefault="00C57E04" w:rsidP="00C57E04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C57E04">
        <w:rPr>
          <w:rFonts w:ascii="Arial" w:eastAsia="Calibri" w:hAnsi="Arial" w:cs="Arial"/>
        </w:rPr>
        <w:t>The following information is available for the property, plant and equipment of Fry as at 30 September:</w:t>
      </w:r>
    </w:p>
    <w:p w14:paraId="103ACD06" w14:textId="77777777" w:rsidR="00C57E04" w:rsidRPr="00995387" w:rsidRDefault="00C57E04" w:rsidP="00C57E04">
      <w:pPr>
        <w:spacing w:after="0" w:line="360" w:lineRule="auto"/>
        <w:ind w:left="3600" w:firstLine="720"/>
        <w:rPr>
          <w:rFonts w:ascii="Arial" w:eastAsia="Calibri" w:hAnsi="Arial" w:cs="Arial"/>
          <w:b/>
        </w:rPr>
      </w:pPr>
      <w:r w:rsidRPr="00995387">
        <w:rPr>
          <w:rFonts w:ascii="Arial" w:eastAsia="Calibri" w:hAnsi="Arial" w:cs="Arial"/>
          <w:b/>
        </w:rPr>
        <w:t xml:space="preserve">20X4 </w:t>
      </w:r>
      <w:r w:rsidRPr="00995387">
        <w:rPr>
          <w:rFonts w:ascii="Arial" w:eastAsia="Calibri" w:hAnsi="Arial" w:cs="Arial"/>
          <w:b/>
        </w:rPr>
        <w:tab/>
      </w:r>
      <w:r w:rsidRPr="00995387">
        <w:rPr>
          <w:rFonts w:ascii="Arial" w:eastAsia="Calibri" w:hAnsi="Arial" w:cs="Arial"/>
          <w:b/>
        </w:rPr>
        <w:tab/>
      </w:r>
      <w:r w:rsidRPr="00995387">
        <w:rPr>
          <w:rFonts w:ascii="Arial" w:eastAsia="Calibri" w:hAnsi="Arial" w:cs="Arial"/>
          <w:b/>
        </w:rPr>
        <w:tab/>
        <w:t>20X3</w:t>
      </w:r>
    </w:p>
    <w:p w14:paraId="3AD81AD3" w14:textId="77777777" w:rsidR="00C57E04" w:rsidRPr="00C57E04" w:rsidRDefault="00C57E04" w:rsidP="00C57E04">
      <w:pPr>
        <w:spacing w:after="0" w:line="360" w:lineRule="auto"/>
        <w:ind w:left="3600" w:firstLine="720"/>
        <w:rPr>
          <w:rFonts w:ascii="Arial" w:eastAsia="Calibri" w:hAnsi="Arial" w:cs="Arial"/>
        </w:rPr>
      </w:pPr>
      <w:r w:rsidRPr="00C57E04">
        <w:rPr>
          <w:rFonts w:ascii="Arial" w:eastAsia="Calibri" w:hAnsi="Arial" w:cs="Arial"/>
        </w:rPr>
        <w:t xml:space="preserve">$000 </w:t>
      </w:r>
      <w:r w:rsidRPr="00C57E04">
        <w:rPr>
          <w:rFonts w:ascii="Arial" w:eastAsia="Calibri" w:hAnsi="Arial" w:cs="Arial"/>
        </w:rPr>
        <w:tab/>
      </w:r>
      <w:r w:rsidRPr="00C57E04">
        <w:rPr>
          <w:rFonts w:ascii="Arial" w:eastAsia="Calibri" w:hAnsi="Arial" w:cs="Arial"/>
        </w:rPr>
        <w:tab/>
      </w:r>
      <w:r w:rsidRPr="00C57E04">
        <w:rPr>
          <w:rFonts w:ascii="Arial" w:eastAsia="Calibri" w:hAnsi="Arial" w:cs="Arial"/>
        </w:rPr>
        <w:tab/>
        <w:t>$000</w:t>
      </w:r>
    </w:p>
    <w:p w14:paraId="0F89DA9C" w14:textId="77777777" w:rsidR="00C57E04" w:rsidRPr="00C57E04" w:rsidRDefault="00C57E04" w:rsidP="00C57E04">
      <w:pPr>
        <w:spacing w:after="0" w:line="360" w:lineRule="auto"/>
        <w:ind w:left="720" w:firstLine="720"/>
        <w:rPr>
          <w:rFonts w:ascii="Arial" w:eastAsia="Calibri" w:hAnsi="Arial" w:cs="Arial"/>
        </w:rPr>
      </w:pPr>
      <w:r w:rsidRPr="00C57E04">
        <w:rPr>
          <w:rFonts w:ascii="Arial" w:eastAsia="Calibri" w:hAnsi="Arial" w:cs="Arial"/>
        </w:rPr>
        <w:t xml:space="preserve">Carrying amounts </w:t>
      </w:r>
      <w:r w:rsidRPr="00C57E04">
        <w:rPr>
          <w:rFonts w:ascii="Arial" w:eastAsia="Calibri" w:hAnsi="Arial" w:cs="Arial"/>
        </w:rPr>
        <w:tab/>
      </w:r>
      <w:r w:rsidRPr="00C57E04">
        <w:rPr>
          <w:rFonts w:ascii="Arial" w:eastAsia="Calibri" w:hAnsi="Arial" w:cs="Arial"/>
        </w:rPr>
        <w:tab/>
        <w:t xml:space="preserve">23,400 </w:t>
      </w:r>
      <w:r w:rsidRPr="00C57E04">
        <w:rPr>
          <w:rFonts w:ascii="Arial" w:eastAsia="Calibri" w:hAnsi="Arial" w:cs="Arial"/>
        </w:rPr>
        <w:tab/>
      </w:r>
      <w:r w:rsidRPr="00C57E04">
        <w:rPr>
          <w:rFonts w:ascii="Arial" w:eastAsia="Calibri" w:hAnsi="Arial" w:cs="Arial"/>
        </w:rPr>
        <w:tab/>
        <w:t>14,400</w:t>
      </w:r>
    </w:p>
    <w:p w14:paraId="369450DD" w14:textId="77777777" w:rsidR="00C57E04" w:rsidRPr="00C57E04" w:rsidRDefault="00C57E04" w:rsidP="00C57E04">
      <w:pPr>
        <w:spacing w:after="0" w:line="360" w:lineRule="auto"/>
        <w:ind w:firstLine="720"/>
        <w:rPr>
          <w:rFonts w:ascii="Arial" w:eastAsia="Calibri" w:hAnsi="Arial" w:cs="Arial"/>
        </w:rPr>
      </w:pPr>
      <w:r w:rsidRPr="00C57E04">
        <w:rPr>
          <w:rFonts w:ascii="Arial" w:eastAsia="Calibri" w:hAnsi="Arial" w:cs="Arial"/>
        </w:rPr>
        <w:t>The following items were recorded during the year ended 30 September 20X4:</w:t>
      </w:r>
    </w:p>
    <w:p w14:paraId="72EEFEFB" w14:textId="77777777" w:rsidR="00C57E04" w:rsidRPr="00C57E04" w:rsidRDefault="00C57E04" w:rsidP="00C57E04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Calibri" w:hAnsi="Arial" w:cs="Arial"/>
        </w:rPr>
      </w:pPr>
      <w:r w:rsidRPr="00C57E04">
        <w:rPr>
          <w:rFonts w:ascii="Arial" w:eastAsia="Calibri" w:hAnsi="Arial" w:cs="Arial"/>
        </w:rPr>
        <w:t>Depreciation charge of $2.5 million</w:t>
      </w:r>
    </w:p>
    <w:p w14:paraId="55B8D513" w14:textId="77777777" w:rsidR="00C57E04" w:rsidRPr="00C57E04" w:rsidRDefault="00C57E04" w:rsidP="00C57E04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Calibri" w:hAnsi="Arial" w:cs="Arial"/>
        </w:rPr>
      </w:pPr>
      <w:r w:rsidRPr="00C57E04">
        <w:rPr>
          <w:rFonts w:ascii="Arial" w:eastAsia="Calibri" w:hAnsi="Arial" w:cs="Arial"/>
        </w:rPr>
        <w:t>An item of plant, with a carrying amount of $3 million, was sold for $1.8 million</w:t>
      </w:r>
    </w:p>
    <w:p w14:paraId="2ED31757" w14:textId="77777777" w:rsidR="00C57E04" w:rsidRPr="00C57E04" w:rsidRDefault="00C57E04" w:rsidP="00C57E04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Calibri" w:hAnsi="Arial" w:cs="Arial"/>
        </w:rPr>
      </w:pPr>
      <w:r w:rsidRPr="00C57E04">
        <w:rPr>
          <w:rFonts w:ascii="Arial" w:eastAsia="Calibri" w:hAnsi="Arial" w:cs="Arial"/>
        </w:rPr>
        <w:t>A property was revalued upwards by $2 million</w:t>
      </w:r>
    </w:p>
    <w:p w14:paraId="73332B7C" w14:textId="77777777" w:rsidR="00C57E04" w:rsidRPr="00C57E04" w:rsidRDefault="00C57E04" w:rsidP="00C57E04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Calibri" w:hAnsi="Arial" w:cs="Arial"/>
        </w:rPr>
      </w:pPr>
      <w:r w:rsidRPr="00C57E04">
        <w:rPr>
          <w:rFonts w:ascii="Arial" w:eastAsia="Calibri" w:hAnsi="Arial" w:cs="Arial"/>
        </w:rPr>
        <w:t xml:space="preserve">Environmental provisions of $4 million relating to property, plant and equipment were </w:t>
      </w:r>
      <w:proofErr w:type="spellStart"/>
      <w:r w:rsidRPr="00C57E04">
        <w:rPr>
          <w:rFonts w:ascii="Arial" w:eastAsia="Calibri" w:hAnsi="Arial" w:cs="Arial"/>
        </w:rPr>
        <w:t>capitalised</w:t>
      </w:r>
      <w:proofErr w:type="spellEnd"/>
      <w:r w:rsidRPr="00C57E04">
        <w:rPr>
          <w:rFonts w:ascii="Arial" w:eastAsia="Calibri" w:hAnsi="Arial" w:cs="Arial"/>
        </w:rPr>
        <w:t xml:space="preserve"> during the year</w:t>
      </w:r>
    </w:p>
    <w:p w14:paraId="0D182DCF" w14:textId="77777777" w:rsidR="00C57E04" w:rsidRPr="00C57E04" w:rsidRDefault="00C57E04" w:rsidP="00ED3587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  <w:r w:rsidRPr="00C57E04">
        <w:rPr>
          <w:rFonts w:ascii="Arial" w:eastAsia="Calibri" w:hAnsi="Arial" w:cs="Arial"/>
        </w:rPr>
        <w:t>What amount would be shown in Fry’s statement of cash flows for purchase of property, plant and equipment for the year ended 30 September 20X4?</w:t>
      </w:r>
    </w:p>
    <w:p w14:paraId="73A2181E" w14:textId="77777777" w:rsidR="00C57E04" w:rsidRDefault="00C57E04" w:rsidP="00FA641C">
      <w:pPr>
        <w:spacing w:after="0" w:line="360" w:lineRule="auto"/>
        <w:rPr>
          <w:rFonts w:ascii="Arial" w:eastAsia="Calibri" w:hAnsi="Arial" w:cs="Arial"/>
          <w:b/>
        </w:rPr>
      </w:pPr>
    </w:p>
    <w:p w14:paraId="2C842066" w14:textId="77777777" w:rsidR="00FA641C" w:rsidRPr="0080107C" w:rsidRDefault="00FA641C" w:rsidP="00762CC9">
      <w:pPr>
        <w:spacing w:after="0" w:line="360" w:lineRule="auto"/>
        <w:jc w:val="center"/>
        <w:rPr>
          <w:rFonts w:ascii="Arial" w:eastAsia="Calibri" w:hAnsi="Arial" w:cs="Arial"/>
          <w:b/>
          <w:u w:val="double"/>
        </w:rPr>
      </w:pPr>
      <w:r w:rsidRPr="00FA641C">
        <w:rPr>
          <w:rFonts w:ascii="Arial" w:eastAsia="Calibri" w:hAnsi="Arial" w:cs="Arial"/>
          <w:b/>
        </w:rPr>
        <w:t>SECTION C</w:t>
      </w:r>
    </w:p>
    <w:p w14:paraId="63DBB94D" w14:textId="77777777" w:rsidR="00FA641C" w:rsidRPr="00FA641C" w:rsidRDefault="00FA641C" w:rsidP="00762CC9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FA641C">
        <w:rPr>
          <w:rFonts w:ascii="Arial" w:eastAsia="Calibri" w:hAnsi="Arial" w:cs="Arial"/>
          <w:b/>
        </w:rPr>
        <w:t xml:space="preserve">Answer any TWO (2) of the following </w:t>
      </w:r>
      <w:r w:rsidRPr="00FA641C">
        <w:rPr>
          <w:rFonts w:ascii="Arial" w:eastAsia="Calibri" w:hAnsi="Arial" w:cs="Arial"/>
          <w:b/>
        </w:rPr>
        <w:tab/>
        <w:t>(2 * 1</w:t>
      </w:r>
      <w:r w:rsidR="00534288">
        <w:rPr>
          <w:rFonts w:ascii="Arial" w:eastAsia="Calibri" w:hAnsi="Arial" w:cs="Arial"/>
          <w:b/>
        </w:rPr>
        <w:t>5</w:t>
      </w:r>
      <w:r w:rsidRPr="00FA641C">
        <w:rPr>
          <w:rFonts w:ascii="Arial" w:eastAsia="Calibri" w:hAnsi="Arial" w:cs="Arial"/>
          <w:b/>
        </w:rPr>
        <w:t xml:space="preserve"> Marks = </w:t>
      </w:r>
      <w:r w:rsidR="00534288">
        <w:rPr>
          <w:rFonts w:ascii="Arial" w:eastAsia="Calibri" w:hAnsi="Arial" w:cs="Arial"/>
          <w:b/>
        </w:rPr>
        <w:t>3</w:t>
      </w:r>
      <w:r w:rsidRPr="00FA641C">
        <w:rPr>
          <w:rFonts w:ascii="Arial" w:eastAsia="Calibri" w:hAnsi="Arial" w:cs="Arial"/>
          <w:b/>
        </w:rPr>
        <w:t>0 Marks)</w:t>
      </w:r>
    </w:p>
    <w:p w14:paraId="16A839B0" w14:textId="6B428505" w:rsidR="002E3BED" w:rsidRDefault="002E3BED" w:rsidP="002E3BE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short notes on the following</w:t>
      </w:r>
    </w:p>
    <w:p w14:paraId="4EB9E2F0" w14:textId="77777777" w:rsidR="002E3BED" w:rsidRDefault="002E3BED" w:rsidP="002E3BED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IFRS 13 – Fair value measurement describing the different levels of fair value.</w:t>
      </w:r>
    </w:p>
    <w:p w14:paraId="4C43EE66" w14:textId="77777777" w:rsidR="002E3BED" w:rsidRDefault="002E3BED" w:rsidP="002E3BED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Factoring of receivables and its types</w:t>
      </w:r>
    </w:p>
    <w:p w14:paraId="651D9765" w14:textId="77777777" w:rsidR="002E3BED" w:rsidRPr="00C73D1D" w:rsidRDefault="002E3BED" w:rsidP="002E3BED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Single economic entity concept.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(5+5+5)</w:t>
      </w:r>
    </w:p>
    <w:p w14:paraId="65010C90" w14:textId="24C5ABFB" w:rsidR="00CE15F7" w:rsidRPr="00ED3587" w:rsidRDefault="00CE15F7" w:rsidP="002E3BED">
      <w:pPr>
        <w:pStyle w:val="ListParagraph"/>
        <w:spacing w:after="160" w:line="259" w:lineRule="auto"/>
        <w:jc w:val="both"/>
        <w:rPr>
          <w:rFonts w:ascii="Arial" w:eastAsia="Calibri" w:hAnsi="Arial" w:cs="Arial"/>
        </w:rPr>
      </w:pPr>
    </w:p>
    <w:p w14:paraId="581C7E89" w14:textId="0084F118" w:rsidR="002E3BED" w:rsidRPr="00C73D1D" w:rsidRDefault="002E3BED" w:rsidP="002E3B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73D1D">
        <w:rPr>
          <w:rFonts w:ascii="Arial" w:hAnsi="Arial" w:cs="Arial"/>
        </w:rPr>
        <w:t>The following trial balance relates to Q as at 30 September 20X2: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66"/>
        <w:gridCol w:w="1134"/>
        <w:gridCol w:w="1134"/>
      </w:tblGrid>
      <w:tr w:rsidR="002E3BED" w:rsidRPr="00C73D1D" w14:paraId="3133CE42" w14:textId="77777777" w:rsidTr="00657F11">
        <w:tc>
          <w:tcPr>
            <w:tcW w:w="5166" w:type="dxa"/>
          </w:tcPr>
          <w:p w14:paraId="582F3817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687C0E5" w14:textId="77777777" w:rsidR="002E3BED" w:rsidRPr="00C73D1D" w:rsidRDefault="002E3BED" w:rsidP="00657F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73D1D">
              <w:rPr>
                <w:rFonts w:ascii="Arial" w:hAnsi="Arial" w:cs="Arial"/>
                <w:b/>
                <w:bCs/>
              </w:rPr>
              <w:t>$000</w:t>
            </w:r>
          </w:p>
        </w:tc>
        <w:tc>
          <w:tcPr>
            <w:tcW w:w="1134" w:type="dxa"/>
          </w:tcPr>
          <w:p w14:paraId="40FFD24E" w14:textId="77777777" w:rsidR="002E3BED" w:rsidRPr="00C73D1D" w:rsidRDefault="002E3BED" w:rsidP="00657F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73D1D">
              <w:rPr>
                <w:rFonts w:ascii="Arial" w:hAnsi="Arial" w:cs="Arial"/>
                <w:b/>
                <w:bCs/>
              </w:rPr>
              <w:t>$000</w:t>
            </w:r>
          </w:p>
        </w:tc>
      </w:tr>
      <w:tr w:rsidR="002E3BED" w:rsidRPr="00C73D1D" w14:paraId="36192C1F" w14:textId="77777777" w:rsidTr="00657F11">
        <w:tc>
          <w:tcPr>
            <w:tcW w:w="5166" w:type="dxa"/>
          </w:tcPr>
          <w:p w14:paraId="2B7C7E3D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Revenue</w:t>
            </w:r>
          </w:p>
          <w:p w14:paraId="6203AFD7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Cost of sales</w:t>
            </w:r>
          </w:p>
          <w:p w14:paraId="427DC876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Distribution costs</w:t>
            </w:r>
          </w:p>
          <w:p w14:paraId="6E802C48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lastRenderedPageBreak/>
              <w:t>Administrative expenses</w:t>
            </w:r>
          </w:p>
          <w:p w14:paraId="462FC90E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Loan note interest</w:t>
            </w:r>
          </w:p>
          <w:p w14:paraId="32410484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Dividend paid</w:t>
            </w:r>
          </w:p>
          <w:p w14:paraId="0356FB0C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Investment income</w:t>
            </w:r>
          </w:p>
          <w:p w14:paraId="3AE9AC97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Equity shares of 25 cents each</w:t>
            </w:r>
          </w:p>
          <w:p w14:paraId="318EDD4C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6% loan note</w:t>
            </w:r>
          </w:p>
          <w:p w14:paraId="50CC682D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Retained earnings at 1 October 20X1</w:t>
            </w:r>
          </w:p>
          <w:p w14:paraId="4CC56FB2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Plant and equipment at cost</w:t>
            </w:r>
          </w:p>
          <w:p w14:paraId="4D5AE857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Accumulated depreciation of plant and equipment</w:t>
            </w:r>
          </w:p>
          <w:p w14:paraId="339021EE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Equity financial asset investments</w:t>
            </w:r>
          </w:p>
          <w:p w14:paraId="3B727683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Inventory at 30 September 20X2</w:t>
            </w:r>
          </w:p>
          <w:p w14:paraId="31394B45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Trade receivables</w:t>
            </w:r>
          </w:p>
          <w:p w14:paraId="7E095B12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Bank</w:t>
            </w:r>
          </w:p>
          <w:p w14:paraId="47F7CCE8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Current tax</w:t>
            </w:r>
          </w:p>
          <w:p w14:paraId="087CB46E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Deferred tax</w:t>
            </w:r>
          </w:p>
          <w:p w14:paraId="332292C3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Trade payables</w:t>
            </w:r>
          </w:p>
        </w:tc>
        <w:tc>
          <w:tcPr>
            <w:tcW w:w="1134" w:type="dxa"/>
          </w:tcPr>
          <w:p w14:paraId="50652286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14:paraId="52EA46CB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136,800</w:t>
            </w:r>
          </w:p>
          <w:p w14:paraId="00AACAF8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12,500</w:t>
            </w:r>
          </w:p>
          <w:p w14:paraId="33392AD1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lastRenderedPageBreak/>
              <w:t>19,000</w:t>
            </w:r>
          </w:p>
          <w:p w14:paraId="332C5989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1,500</w:t>
            </w:r>
          </w:p>
          <w:p w14:paraId="4773B84B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19,200</w:t>
            </w:r>
          </w:p>
          <w:p w14:paraId="3D71FD6F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14:paraId="591467EF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14:paraId="7EE42924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14:paraId="120B4ACF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14:paraId="56419D12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83,700</w:t>
            </w:r>
          </w:p>
          <w:p w14:paraId="2E33AC62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14:paraId="0F68F436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17,000</w:t>
            </w:r>
          </w:p>
          <w:p w14:paraId="486D6F78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24,800</w:t>
            </w:r>
          </w:p>
          <w:p w14:paraId="295A1CBF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28,500</w:t>
            </w:r>
          </w:p>
          <w:p w14:paraId="010D902D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2,900</w:t>
            </w:r>
          </w:p>
          <w:p w14:paraId="0060B816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1,100</w:t>
            </w:r>
          </w:p>
        </w:tc>
        <w:tc>
          <w:tcPr>
            <w:tcW w:w="1134" w:type="dxa"/>
          </w:tcPr>
          <w:p w14:paraId="1982DE24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lastRenderedPageBreak/>
              <w:t>213,500</w:t>
            </w:r>
          </w:p>
          <w:p w14:paraId="4C90C841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14:paraId="695F4A64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14:paraId="07B5C3EF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14:paraId="632A66FD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14:paraId="6CBDD678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14:paraId="49D99C46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400</w:t>
            </w:r>
          </w:p>
          <w:p w14:paraId="3C4D0BD0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60,000</w:t>
            </w:r>
          </w:p>
          <w:p w14:paraId="72CAF0FE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25,000</w:t>
            </w:r>
          </w:p>
          <w:p w14:paraId="6E8C3695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6,500</w:t>
            </w:r>
          </w:p>
          <w:p w14:paraId="1416EB24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14:paraId="4E47850A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33,700</w:t>
            </w:r>
          </w:p>
          <w:p w14:paraId="28C7BCFB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14:paraId="11A9B5B0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14:paraId="36ABE5DF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14:paraId="7B9E7A0B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14:paraId="09BCF6A1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14:paraId="314E3111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1,200</w:t>
            </w:r>
          </w:p>
          <w:p w14:paraId="1FBD23F5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C73D1D">
              <w:rPr>
                <w:rFonts w:ascii="Arial" w:hAnsi="Arial" w:cs="Arial"/>
              </w:rPr>
              <w:t>6,700</w:t>
            </w:r>
          </w:p>
        </w:tc>
      </w:tr>
      <w:tr w:rsidR="002E3BED" w:rsidRPr="00C73D1D" w14:paraId="096B7763" w14:textId="77777777" w:rsidTr="00657F11">
        <w:tc>
          <w:tcPr>
            <w:tcW w:w="5166" w:type="dxa"/>
          </w:tcPr>
          <w:p w14:paraId="7EBE6AFD" w14:textId="77777777" w:rsidR="002E3BED" w:rsidRPr="00C73D1D" w:rsidRDefault="002E3BED" w:rsidP="00657F1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1B61EC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C73D1D">
              <w:rPr>
                <w:rFonts w:ascii="Arial" w:hAnsi="Arial" w:cs="Arial"/>
                <w:b/>
                <w:bCs/>
              </w:rPr>
              <w:t>347,000</w:t>
            </w:r>
          </w:p>
        </w:tc>
        <w:tc>
          <w:tcPr>
            <w:tcW w:w="1134" w:type="dxa"/>
          </w:tcPr>
          <w:p w14:paraId="378877DF" w14:textId="77777777" w:rsidR="002E3BED" w:rsidRPr="00C73D1D" w:rsidRDefault="002E3BED" w:rsidP="00657F11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C73D1D">
              <w:rPr>
                <w:rFonts w:ascii="Arial" w:hAnsi="Arial" w:cs="Arial"/>
                <w:b/>
                <w:bCs/>
              </w:rPr>
              <w:t>347,000</w:t>
            </w:r>
          </w:p>
        </w:tc>
      </w:tr>
    </w:tbl>
    <w:p w14:paraId="7ACFCE7A" w14:textId="77777777" w:rsidR="002E3BED" w:rsidRPr="00C73D1D" w:rsidRDefault="002E3BED" w:rsidP="002E3BED">
      <w:pPr>
        <w:pStyle w:val="ListParagraph"/>
        <w:rPr>
          <w:rFonts w:ascii="Arial" w:hAnsi="Arial" w:cs="Arial"/>
        </w:rPr>
      </w:pPr>
      <w:r w:rsidRPr="00C73D1D">
        <w:rPr>
          <w:rFonts w:ascii="Arial" w:hAnsi="Arial" w:cs="Arial"/>
        </w:rPr>
        <w:t>Consider the following relevant notes:</w:t>
      </w:r>
    </w:p>
    <w:p w14:paraId="11312365" w14:textId="77777777" w:rsidR="002E3BED" w:rsidRPr="00C73D1D" w:rsidRDefault="002E3BED" w:rsidP="002E3BE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73D1D">
        <w:rPr>
          <w:rFonts w:ascii="Arial" w:hAnsi="Arial" w:cs="Arial"/>
          <w:strike/>
        </w:rPr>
        <w:t>Q</w:t>
      </w:r>
      <w:r w:rsidRPr="00C73D1D">
        <w:rPr>
          <w:rFonts w:ascii="Arial" w:hAnsi="Arial" w:cs="Arial"/>
        </w:rPr>
        <w:t xml:space="preserve"> issued a $25 million 6% loan note on 1 October 20X1. Issue costs were $1 million and these have been charged to administrative expenses. The loan will be redeemed on 30 September 20X4 at a premium which gives an effective interest rate on the loan of 8%.</w:t>
      </w:r>
    </w:p>
    <w:p w14:paraId="2527A3F3" w14:textId="77777777" w:rsidR="002E3BED" w:rsidRPr="00C73D1D" w:rsidRDefault="002E3BED" w:rsidP="002E3BE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73D1D">
        <w:rPr>
          <w:rFonts w:ascii="Arial" w:hAnsi="Arial" w:cs="Arial"/>
        </w:rPr>
        <w:t>Plant and equipment is depreciated at 15% per annum using the reducing balance method. No depreciation has yet been charged for the year ended 30 September 20X2. All depreciation is charged to cost of sales.</w:t>
      </w:r>
    </w:p>
    <w:p w14:paraId="7CC954F9" w14:textId="77777777" w:rsidR="002E3BED" w:rsidRPr="00C73D1D" w:rsidRDefault="002E3BED" w:rsidP="002E3BE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73D1D">
        <w:rPr>
          <w:rFonts w:ascii="Arial" w:hAnsi="Arial" w:cs="Arial"/>
        </w:rPr>
        <w:t>The investments had a fair value of $15.7 million as at 30 September 20X2. There were no acquisitions or disposals of these investments during the year ended 30 September 20X2.</w:t>
      </w:r>
    </w:p>
    <w:p w14:paraId="52CDE165" w14:textId="77777777" w:rsidR="002E3BED" w:rsidRPr="00C73D1D" w:rsidRDefault="002E3BED" w:rsidP="002E3BE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73D1D">
        <w:rPr>
          <w:rFonts w:ascii="Arial" w:hAnsi="Arial" w:cs="Arial"/>
        </w:rPr>
        <w:t>The balance on current tax represents the under/over provision of the tax liability for the year ended 30 September 20X1. A provision for income tax for the year ended 30 September 20X2 of $7.4 million is required. At 30 September 20X2, Q had taxable temporary differences of $5 million, requiring a provision for deferred tax. Any deferred tax adjustment should be reported in the statement of profit or loss. The income tax rate of Q is 20%.</w:t>
      </w:r>
    </w:p>
    <w:p w14:paraId="744BE6C5" w14:textId="2F83EC32" w:rsidR="005D2266" w:rsidRPr="002E3BED" w:rsidRDefault="002E3BED" w:rsidP="002E3BED">
      <w:pPr>
        <w:ind w:left="720"/>
        <w:jc w:val="both"/>
        <w:rPr>
          <w:rFonts w:ascii="Arial" w:hAnsi="Arial" w:cs="Arial"/>
        </w:rPr>
      </w:pPr>
      <w:r w:rsidRPr="00C73D1D">
        <w:rPr>
          <w:rFonts w:ascii="Arial" w:hAnsi="Arial" w:cs="Arial"/>
        </w:rPr>
        <w:t xml:space="preserve">Prepare </w:t>
      </w:r>
      <w:r w:rsidRPr="00C73D1D">
        <w:rPr>
          <w:rFonts w:ascii="Arial" w:hAnsi="Arial" w:cs="Arial"/>
          <w:b/>
          <w:bCs/>
        </w:rPr>
        <w:t>statement of profit or loss</w:t>
      </w:r>
      <w:r w:rsidRPr="00C73D1D">
        <w:rPr>
          <w:rFonts w:ascii="Arial" w:hAnsi="Arial" w:cs="Arial"/>
        </w:rPr>
        <w:t xml:space="preserve"> and </w:t>
      </w:r>
      <w:r w:rsidRPr="00C73D1D">
        <w:rPr>
          <w:rFonts w:ascii="Arial" w:hAnsi="Arial" w:cs="Arial"/>
          <w:b/>
          <w:bCs/>
        </w:rPr>
        <w:t>statement of financial position</w:t>
      </w:r>
      <w:r w:rsidRPr="00C73D1D">
        <w:rPr>
          <w:rFonts w:ascii="Arial" w:hAnsi="Arial" w:cs="Arial"/>
        </w:rPr>
        <w:t xml:space="preserve"> as per 30 September 20X2.</w:t>
      </w:r>
    </w:p>
    <w:p w14:paraId="0FF9265E" w14:textId="3E7ED563" w:rsidR="00860F22" w:rsidRPr="00C73D1D" w:rsidRDefault="00860F22" w:rsidP="00860F2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73D1D">
        <w:rPr>
          <w:rFonts w:ascii="Arial" w:hAnsi="Arial" w:cs="Arial"/>
        </w:rPr>
        <w:t>(a) At 1 January 20X0 Casey had property, plant and equipment with a carrying amount of $180,000. In the year ended 31 December 20X0 Casey disposed of assets with a carrying amount of $60,000 for $50,000.  Casey revalued a building from $75,000 to $100,000 and charged depreciation for the year of $20,000.  At the end of the year, the carrying amount of property, plant and equipment was $250,000. How much will be reported in the statement of cash flows for the year ended 31 December 20X0 under the heading ‘cash flows from investing activities? Show the workings.</w:t>
      </w:r>
    </w:p>
    <w:p w14:paraId="64419E4A" w14:textId="77777777" w:rsidR="00860F22" w:rsidRPr="00C73D1D" w:rsidRDefault="00860F22" w:rsidP="00860F22">
      <w:pPr>
        <w:pStyle w:val="ListParagraph"/>
        <w:jc w:val="both"/>
        <w:rPr>
          <w:rFonts w:ascii="Arial" w:hAnsi="Arial" w:cs="Arial"/>
        </w:rPr>
      </w:pPr>
    </w:p>
    <w:p w14:paraId="3CC012BB" w14:textId="7E721938" w:rsidR="00740C4E" w:rsidRDefault="00860F22" w:rsidP="00860F22">
      <w:pPr>
        <w:pStyle w:val="ListParagraph"/>
        <w:jc w:val="both"/>
        <w:rPr>
          <w:rFonts w:ascii="Arial" w:hAnsi="Arial" w:cs="Arial"/>
        </w:rPr>
      </w:pPr>
      <w:r w:rsidRPr="00C73D1D">
        <w:rPr>
          <w:rFonts w:ascii="Arial" w:hAnsi="Arial" w:cs="Arial"/>
        </w:rPr>
        <w:lastRenderedPageBreak/>
        <w:t>(b) At 1 October 20X4, BK had accrued interest payable of $12,000. During the year ended 30 September 20X5, BK charged finance costs of $41,000 to its statement of profit or loss, including unwinding a discount relating to a provision stated at its present value of $150,000 at 1 October 20X4. The closing balance on accrued interest payable account at 30 September 20X5 was $15,000, and BK has a discount rate of 6%. How much interest paid should BK show on its statement of cash flows for the year ended 30 September 20X5? Show the workings.</w:t>
      </w:r>
    </w:p>
    <w:p w14:paraId="7A3E74BF" w14:textId="77777777" w:rsidR="0046311E" w:rsidRDefault="0046311E" w:rsidP="00860F22">
      <w:pPr>
        <w:pStyle w:val="ListParagraph"/>
        <w:jc w:val="both"/>
        <w:rPr>
          <w:rFonts w:ascii="Arial" w:hAnsi="Arial" w:cs="Arial"/>
        </w:rPr>
      </w:pPr>
    </w:p>
    <w:p w14:paraId="19569160" w14:textId="1CAB61F1" w:rsidR="00860F22" w:rsidRDefault="00860F22" w:rsidP="00860F22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(c  ) </w:t>
      </w:r>
      <w:r w:rsidRPr="00C73D1D">
        <w:rPr>
          <w:rFonts w:ascii="Arial" w:hAnsi="Arial" w:cs="Arial"/>
        </w:rPr>
        <w:t xml:space="preserve">The convertible loan notes are 8% $30 million convertible loan notes issued on 1 October 20X4 at par. An equivalent loan without the conversion would carry an interest rate of 10%. What should the value of the liability element of the convertible loan note be at 30 September 20X5, to the nearest thousand?  </w:t>
      </w:r>
      <w:r>
        <w:rPr>
          <w:rFonts w:ascii="Arial" w:hAnsi="Arial" w:cs="Arial"/>
        </w:rPr>
        <w:t>Show the extract of financial statements.</w:t>
      </w:r>
    </w:p>
    <w:p w14:paraId="0FCD8F61" w14:textId="77777777" w:rsidR="00FA641C" w:rsidRPr="00FA641C" w:rsidRDefault="00FA641C" w:rsidP="00AF54E2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FA641C">
        <w:rPr>
          <w:rFonts w:ascii="Arial" w:eastAsia="Calibri" w:hAnsi="Arial" w:cs="Arial"/>
          <w:b/>
        </w:rPr>
        <w:t>SECTION D</w:t>
      </w:r>
    </w:p>
    <w:p w14:paraId="5C023003" w14:textId="77777777" w:rsidR="00FA641C" w:rsidRDefault="00FA641C" w:rsidP="00AF54E2">
      <w:pPr>
        <w:jc w:val="center"/>
        <w:rPr>
          <w:rFonts w:ascii="Arial" w:eastAsia="Calibri" w:hAnsi="Arial" w:cs="Arial"/>
          <w:b/>
        </w:rPr>
      </w:pPr>
      <w:r w:rsidRPr="00FA641C">
        <w:rPr>
          <w:rFonts w:ascii="Arial" w:eastAsia="Calibri" w:hAnsi="Arial" w:cs="Arial"/>
          <w:b/>
        </w:rPr>
        <w:t>COMPULSORY QUESTION (1 * 15 Marks = 15 Marks)</w:t>
      </w:r>
    </w:p>
    <w:p w14:paraId="5AF8D0A2" w14:textId="77777777" w:rsidR="00740C4E" w:rsidRDefault="00740C4E" w:rsidP="00740C4E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1668C61F" w14:textId="77777777" w:rsidR="006B304A" w:rsidRPr="006B304A" w:rsidRDefault="006B304A" w:rsidP="006B304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>Prepare the balance sheets of Parent Ltd and the consolidated balance sheet as at 1 January 20X7 after each transaction, using for each question the balance sheets of Parent Ltd and Daughter Ltd as at 1 January 20X7 which were as follows:</w:t>
      </w:r>
    </w:p>
    <w:p w14:paraId="4C8562FC" w14:textId="77777777" w:rsidR="006B304A" w:rsidRPr="006B304A" w:rsidRDefault="006B304A" w:rsidP="006B304A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  <w:r w:rsidRPr="006B304A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 xml:space="preserve">Parent Ltd </w:t>
      </w:r>
      <w:r w:rsidRPr="006B304A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ab/>
        <w:t>Daughter Ltd</w:t>
      </w:r>
    </w:p>
    <w:p w14:paraId="34334194" w14:textId="77777777" w:rsidR="006B304A" w:rsidRPr="006B304A" w:rsidRDefault="006B304A" w:rsidP="006B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>Ordinary shares of Rs 1 each</w:t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 xml:space="preserve"> 40,500 </w:t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>9,000</w:t>
      </w:r>
    </w:p>
    <w:p w14:paraId="2D67910D" w14:textId="77777777" w:rsidR="006B304A" w:rsidRPr="006B304A" w:rsidRDefault="006B304A" w:rsidP="006B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Retained earnings </w:t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 xml:space="preserve">4,500 </w:t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>1,800</w:t>
      </w:r>
    </w:p>
    <w:p w14:paraId="793461BB" w14:textId="77777777" w:rsidR="006B304A" w:rsidRPr="006B304A" w:rsidRDefault="006B304A" w:rsidP="006B304A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  <w:r w:rsidRPr="006B304A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 xml:space="preserve">45,000 </w:t>
      </w:r>
      <w:r w:rsidRPr="006B304A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ab/>
        <w:t>10,800</w:t>
      </w:r>
    </w:p>
    <w:p w14:paraId="6996441C" w14:textId="77777777" w:rsidR="006B304A" w:rsidRPr="006B304A" w:rsidRDefault="006B304A" w:rsidP="006B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Cash </w:t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 xml:space="preserve">20,000 </w:t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>2,000</w:t>
      </w:r>
    </w:p>
    <w:p w14:paraId="44BFC5B5" w14:textId="3CF4B4DC" w:rsidR="006B304A" w:rsidRPr="006B304A" w:rsidRDefault="006B304A" w:rsidP="006B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Other assets </w:t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 xml:space="preserve">25,000 </w:t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>8,800</w:t>
      </w:r>
    </w:p>
    <w:p w14:paraId="0C107AF0" w14:textId="77777777" w:rsidR="006B304A" w:rsidRPr="006B304A" w:rsidRDefault="006B304A" w:rsidP="006B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  <w:r w:rsidRPr="006B304A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ab/>
        <w:t xml:space="preserve">45,000 </w:t>
      </w:r>
      <w:r w:rsidRPr="006B304A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ab/>
      </w:r>
      <w:r w:rsidRPr="006B304A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ab/>
        <w:t>10,800</w:t>
      </w:r>
    </w:p>
    <w:p w14:paraId="6F48F5EB" w14:textId="2BB2F244" w:rsidR="006B304A" w:rsidRDefault="006B304A" w:rsidP="006B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Prepare consolidated balance sheet of Parent limited</w:t>
      </w:r>
      <w:r w:rsidR="006C4833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under the following situations:</w:t>
      </w:r>
    </w:p>
    <w:p w14:paraId="5D0F2311" w14:textId="77777777" w:rsidR="006B304A" w:rsidRDefault="006B304A" w:rsidP="006B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14:paraId="2C629259" w14:textId="0C6D43D6" w:rsidR="006B304A" w:rsidRPr="006B304A" w:rsidRDefault="006C4833" w:rsidP="006B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6C4833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Situation – A: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="006B304A"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>On 1 January 20X7 Parent Ltd acquired all the ordinary shares in Daughter Ltd for Rs 16,200 cash. The fair value of the net assets in Daughter Ltd was their book value.</w:t>
      </w:r>
    </w:p>
    <w:p w14:paraId="2CE03063" w14:textId="77777777" w:rsidR="006C4833" w:rsidRDefault="006C4833" w:rsidP="006B304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</w:pPr>
    </w:p>
    <w:p w14:paraId="5C953167" w14:textId="1DAB86E0" w:rsidR="006B304A" w:rsidRDefault="006C4833" w:rsidP="006B304A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C4833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Situation – B:</w:t>
      </w:r>
      <w:r w:rsidR="006B304A"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The purchase consideration was satisfied by the issue of 5,400 new ordinary shares in Parent Ltd. The fair value of Rs1 ordinary share in Parent Ltd was Rs3. </w:t>
      </w:r>
      <w:r w:rsidR="00B55A61" w:rsidRPr="006B304A">
        <w:rPr>
          <w:rFonts w:ascii="Times New Roman" w:eastAsiaTheme="minorHAnsi" w:hAnsi="Times New Roman" w:cs="Times New Roman"/>
          <w:sz w:val="24"/>
          <w:szCs w:val="24"/>
          <w:lang w:val="en-GB"/>
        </w:rPr>
        <w:t>The fair value of the net assets in Daughter Ltd was their book value.</w:t>
      </w:r>
    </w:p>
    <w:p w14:paraId="0F975037" w14:textId="77777777" w:rsidR="006B304A" w:rsidRDefault="006B304A" w:rsidP="00740C4E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sectPr w:rsidR="006B304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50B49" w14:textId="77777777" w:rsidR="00EF66D5" w:rsidRDefault="00EF66D5" w:rsidP="00995387">
      <w:pPr>
        <w:spacing w:after="0" w:line="240" w:lineRule="auto"/>
      </w:pPr>
      <w:r>
        <w:separator/>
      </w:r>
    </w:p>
  </w:endnote>
  <w:endnote w:type="continuationSeparator" w:id="0">
    <w:p w14:paraId="0A3DAE95" w14:textId="77777777" w:rsidR="00EF66D5" w:rsidRDefault="00EF66D5" w:rsidP="0099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93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7C35D60" w14:textId="77777777" w:rsidR="00995387" w:rsidRDefault="0099538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2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2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E1EAF6" w14:textId="77777777" w:rsidR="00995387" w:rsidRDefault="00995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58478" w14:textId="77777777" w:rsidR="00EF66D5" w:rsidRDefault="00EF66D5" w:rsidP="00995387">
      <w:pPr>
        <w:spacing w:after="0" w:line="240" w:lineRule="auto"/>
      </w:pPr>
      <w:r>
        <w:separator/>
      </w:r>
    </w:p>
  </w:footnote>
  <w:footnote w:type="continuationSeparator" w:id="0">
    <w:p w14:paraId="12C03391" w14:textId="77777777" w:rsidR="00EF66D5" w:rsidRDefault="00EF66D5" w:rsidP="0099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1DF6"/>
    <w:multiLevelType w:val="hybridMultilevel"/>
    <w:tmpl w:val="7B500D42"/>
    <w:lvl w:ilvl="0" w:tplc="F2A408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D29C8"/>
    <w:multiLevelType w:val="hybridMultilevel"/>
    <w:tmpl w:val="89D2A5B6"/>
    <w:lvl w:ilvl="0" w:tplc="07DE0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4F14"/>
    <w:multiLevelType w:val="hybridMultilevel"/>
    <w:tmpl w:val="B6A688FA"/>
    <w:lvl w:ilvl="0" w:tplc="74742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01E2"/>
    <w:multiLevelType w:val="hybridMultilevel"/>
    <w:tmpl w:val="D55A9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66916"/>
    <w:multiLevelType w:val="hybridMultilevel"/>
    <w:tmpl w:val="E736A1F0"/>
    <w:lvl w:ilvl="0" w:tplc="F2A408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A7BED"/>
    <w:multiLevelType w:val="hybridMultilevel"/>
    <w:tmpl w:val="0E0E7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EF327A"/>
    <w:multiLevelType w:val="hybridMultilevel"/>
    <w:tmpl w:val="68CA9068"/>
    <w:lvl w:ilvl="0" w:tplc="810E9A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41ED5"/>
    <w:multiLevelType w:val="hybridMultilevel"/>
    <w:tmpl w:val="F1C0E2FC"/>
    <w:lvl w:ilvl="0" w:tplc="80B4F3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E541A"/>
    <w:multiLevelType w:val="hybridMultilevel"/>
    <w:tmpl w:val="725463E8"/>
    <w:lvl w:ilvl="0" w:tplc="810E9A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A6563"/>
    <w:multiLevelType w:val="hybridMultilevel"/>
    <w:tmpl w:val="65EEBB56"/>
    <w:lvl w:ilvl="0" w:tplc="42BEC2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8322DB"/>
    <w:multiLevelType w:val="hybridMultilevel"/>
    <w:tmpl w:val="29B0B202"/>
    <w:lvl w:ilvl="0" w:tplc="37480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EBA8B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1B2488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C06C4"/>
    <w:multiLevelType w:val="hybridMultilevel"/>
    <w:tmpl w:val="39E46F04"/>
    <w:lvl w:ilvl="0" w:tplc="FE046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AE4FFC"/>
    <w:multiLevelType w:val="hybridMultilevel"/>
    <w:tmpl w:val="32928C66"/>
    <w:lvl w:ilvl="0" w:tplc="A40E43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7B696D"/>
    <w:multiLevelType w:val="hybridMultilevel"/>
    <w:tmpl w:val="1B84046A"/>
    <w:lvl w:ilvl="0" w:tplc="AF503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B300B7F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407B4"/>
    <w:multiLevelType w:val="hybridMultilevel"/>
    <w:tmpl w:val="61964BA2"/>
    <w:lvl w:ilvl="0" w:tplc="F2A408E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4"/>
  </w:num>
  <w:num w:numId="9">
    <w:abstractNumId w:val="14"/>
  </w:num>
  <w:num w:numId="10">
    <w:abstractNumId w:val="0"/>
  </w:num>
  <w:num w:numId="11">
    <w:abstractNumId w:val="5"/>
  </w:num>
  <w:num w:numId="12">
    <w:abstractNumId w:val="11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1C"/>
    <w:rsid w:val="00067818"/>
    <w:rsid w:val="00093625"/>
    <w:rsid w:val="000D5329"/>
    <w:rsid w:val="0010484C"/>
    <w:rsid w:val="001E4520"/>
    <w:rsid w:val="001F6CD9"/>
    <w:rsid w:val="0020386F"/>
    <w:rsid w:val="002104AA"/>
    <w:rsid w:val="00274D84"/>
    <w:rsid w:val="002A3CD3"/>
    <w:rsid w:val="002E3BED"/>
    <w:rsid w:val="003C3EF6"/>
    <w:rsid w:val="003E7726"/>
    <w:rsid w:val="004030F6"/>
    <w:rsid w:val="00453A9F"/>
    <w:rsid w:val="0046311E"/>
    <w:rsid w:val="004B4B11"/>
    <w:rsid w:val="00534288"/>
    <w:rsid w:val="005D2266"/>
    <w:rsid w:val="00693EE0"/>
    <w:rsid w:val="006B304A"/>
    <w:rsid w:val="006C4833"/>
    <w:rsid w:val="00740C4E"/>
    <w:rsid w:val="00753242"/>
    <w:rsid w:val="00762CC9"/>
    <w:rsid w:val="00792D3B"/>
    <w:rsid w:val="0080107C"/>
    <w:rsid w:val="00860F22"/>
    <w:rsid w:val="00922561"/>
    <w:rsid w:val="009300ED"/>
    <w:rsid w:val="00991311"/>
    <w:rsid w:val="00995387"/>
    <w:rsid w:val="00A7095C"/>
    <w:rsid w:val="00A82321"/>
    <w:rsid w:val="00A84A9D"/>
    <w:rsid w:val="00AF54E2"/>
    <w:rsid w:val="00B55A61"/>
    <w:rsid w:val="00C14909"/>
    <w:rsid w:val="00C57E04"/>
    <w:rsid w:val="00CD50BF"/>
    <w:rsid w:val="00CE15F7"/>
    <w:rsid w:val="00DE04C5"/>
    <w:rsid w:val="00EA6177"/>
    <w:rsid w:val="00ED3587"/>
    <w:rsid w:val="00EF66D5"/>
    <w:rsid w:val="00F62D64"/>
    <w:rsid w:val="00F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0ED8"/>
  <w15:chartTrackingRefBased/>
  <w15:docId w15:val="{AB8866A9-6CAA-4C20-A562-0B542811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1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41C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A641C"/>
    <w:pPr>
      <w:ind w:left="720"/>
      <w:contextualSpacing/>
    </w:pPr>
  </w:style>
  <w:style w:type="table" w:styleId="TableGrid">
    <w:name w:val="Table Grid"/>
    <w:basedOn w:val="TableNormal"/>
    <w:uiPriority w:val="39"/>
    <w:rsid w:val="00274D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4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40C4E"/>
  </w:style>
  <w:style w:type="character" w:customStyle="1" w:styleId="eop">
    <w:name w:val="eop"/>
    <w:basedOn w:val="DefaultParagraphFont"/>
    <w:rsid w:val="00740C4E"/>
  </w:style>
  <w:style w:type="paragraph" w:styleId="Header">
    <w:name w:val="header"/>
    <w:basedOn w:val="Normal"/>
    <w:link w:val="HeaderChar"/>
    <w:uiPriority w:val="99"/>
    <w:unhideWhenUsed/>
    <w:rsid w:val="00995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8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8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33</cp:revision>
  <cp:lastPrinted>2022-06-28T05:52:00Z</cp:lastPrinted>
  <dcterms:created xsi:type="dcterms:W3CDTF">2022-05-29T20:26:00Z</dcterms:created>
  <dcterms:modified xsi:type="dcterms:W3CDTF">2022-08-19T07:22:00Z</dcterms:modified>
</cp:coreProperties>
</file>