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71D68" w14:textId="5B49094D" w:rsidR="00EB7E9D" w:rsidRDefault="007B1393" w:rsidP="00EB7E9D">
      <w:pPr>
        <w:spacing w:after="0" w:line="259" w:lineRule="auto"/>
        <w:jc w:val="center"/>
        <w:rPr>
          <w:rFonts w:ascii="Arial" w:eastAsia="Arial" w:hAnsi="Arial" w:cs="Arial"/>
          <w:b/>
          <w:sz w:val="24"/>
          <w:szCs w:val="24"/>
        </w:rPr>
      </w:pPr>
      <w:r>
        <w:rPr>
          <w:noProof/>
          <w:lang w:val="en-US"/>
        </w:rPr>
        <w:drawing>
          <wp:anchor distT="0" distB="0" distL="114300" distR="114300" simplePos="0" relativeHeight="251661312" behindDoc="0" locked="0" layoutInCell="1" allowOverlap="1" wp14:anchorId="66FFA34D" wp14:editId="08F7EAE5">
            <wp:simplePos x="0" y="0"/>
            <wp:positionH relativeFrom="margin">
              <wp:posOffset>-333375</wp:posOffset>
            </wp:positionH>
            <wp:positionV relativeFrom="paragraph">
              <wp:posOffset>-97790</wp:posOffset>
            </wp:positionV>
            <wp:extent cx="963515" cy="906516"/>
            <wp:effectExtent l="0" t="0" r="8255" b="8255"/>
            <wp:wrapNone/>
            <wp:docPr id="2" name="image1.jpg" descr="col LOGO outline"/>
            <wp:cNvGraphicFramePr/>
            <a:graphic xmlns:a="http://schemas.openxmlformats.org/drawingml/2006/main">
              <a:graphicData uri="http://schemas.openxmlformats.org/drawingml/2006/picture">
                <pic:pic xmlns:pic="http://schemas.openxmlformats.org/drawingml/2006/picture">
                  <pic:nvPicPr>
                    <pic:cNvPr id="0" name="image1.jpg" descr="col LOGO outline"/>
                    <pic:cNvPicPr preferRelativeResize="0"/>
                  </pic:nvPicPr>
                  <pic:blipFill>
                    <a:blip r:embed="rId7"/>
                    <a:srcRect/>
                    <a:stretch>
                      <a:fillRect/>
                    </a:stretch>
                  </pic:blipFill>
                  <pic:spPr>
                    <a:xfrm>
                      <a:off x="0" y="0"/>
                      <a:ext cx="963515" cy="906516"/>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20F62474" wp14:editId="2E64AE65">
                <wp:simplePos x="0" y="0"/>
                <wp:positionH relativeFrom="column">
                  <wp:posOffset>4267200</wp:posOffset>
                </wp:positionH>
                <wp:positionV relativeFrom="paragraph">
                  <wp:posOffset>-695325</wp:posOffset>
                </wp:positionV>
                <wp:extent cx="2562225" cy="561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562225" cy="561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A6104D6" w14:textId="47A1E817" w:rsidR="00EB7E9D" w:rsidRDefault="00EB7E9D" w:rsidP="00EB7E9D">
                            <w:pPr>
                              <w:spacing w:before="120" w:after="120" w:line="240" w:lineRule="auto"/>
                              <w:textDirection w:val="btLr"/>
                            </w:pPr>
                            <w:r>
                              <w:rPr>
                                <w:color w:val="000000"/>
                              </w:rPr>
                              <w:t>Registration Number:</w:t>
                            </w:r>
                          </w:p>
                          <w:p w14:paraId="670350D1" w14:textId="493D64FE" w:rsidR="00EB7E9D" w:rsidRDefault="00EB7E9D" w:rsidP="00EB7E9D">
                            <w:pPr>
                              <w:spacing w:before="120" w:after="120" w:line="240" w:lineRule="auto"/>
                              <w:textDirection w:val="btLr"/>
                            </w:pPr>
                            <w:r>
                              <w:rPr>
                                <w:color w:val="000000"/>
                              </w:rPr>
                              <w:t>Date &amp; Session:</w:t>
                            </w:r>
                            <w:r w:rsidR="007B1393">
                              <w:rPr>
                                <w:color w:val="000000"/>
                              </w:rPr>
                              <w:t>9-12-2022 (9AM)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0F62474" id="Rectangle 1" o:spid="_x0000_s1026" style="position:absolute;left:0;text-align:left;margin-left:336pt;margin-top:-54.75pt;width:201.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">
                <v:stroke startarrowwidth="narrow" startarrowlength="short" endarrowwidth="narrow" endarrowlength="short"/>
                <v:textbox inset="2.53958mm,1.2694mm,2.53958mm,1.2694mm">
                  <w:txbxContent>
                    <w:p w14:paraId="2A6104D6" w14:textId="47A1E817" w:rsidR="00EB7E9D" w:rsidRDefault="00EB7E9D" w:rsidP="00EB7E9D">
                      <w:pPr>
                        <w:spacing w:before="120" w:after="120" w:line="240" w:lineRule="auto"/>
                        <w:textDirection w:val="btLr"/>
                      </w:pPr>
                      <w:r>
                        <w:rPr>
                          <w:color w:val="000000"/>
                        </w:rPr>
                        <w:t>Registration Number:</w:t>
                      </w:r>
                    </w:p>
                    <w:p w14:paraId="670350D1" w14:textId="493D64FE" w:rsidR="00EB7E9D" w:rsidRDefault="00EB7E9D" w:rsidP="00EB7E9D">
                      <w:pPr>
                        <w:spacing w:before="120" w:after="120" w:line="240" w:lineRule="auto"/>
                        <w:textDirection w:val="btLr"/>
                      </w:pPr>
                      <w:r>
                        <w:rPr>
                          <w:color w:val="000000"/>
                        </w:rPr>
                        <w:t>Date &amp; Session:</w:t>
                      </w:r>
                      <w:r w:rsidR="007B1393">
                        <w:rPr>
                          <w:color w:val="000000"/>
                        </w:rPr>
                        <w:t>9-12-2022 (9AM)</w:t>
                      </w:r>
                    </w:p>
                  </w:txbxContent>
                </v:textbox>
              </v:rect>
            </w:pict>
          </mc:Fallback>
        </mc:AlternateContent>
      </w:r>
      <w:r w:rsidR="00EB7E9D">
        <w:rPr>
          <w:rFonts w:ascii="Arial" w:eastAsia="Arial" w:hAnsi="Arial" w:cs="Arial"/>
          <w:b/>
          <w:sz w:val="24"/>
          <w:szCs w:val="24"/>
        </w:rPr>
        <w:t>ST. JOSEPH’S COLLEGE (AUTONOMOUS), BENGALURU -27</w:t>
      </w:r>
    </w:p>
    <w:p w14:paraId="35FFC991" w14:textId="592D4320" w:rsidR="00EB7E9D" w:rsidRDefault="00EB7E9D" w:rsidP="00EB7E9D">
      <w:pPr>
        <w:spacing w:after="0" w:line="259" w:lineRule="auto"/>
        <w:jc w:val="center"/>
        <w:rPr>
          <w:rFonts w:ascii="Arial" w:eastAsia="Arial" w:hAnsi="Arial" w:cs="Arial"/>
          <w:b/>
          <w:sz w:val="24"/>
          <w:szCs w:val="24"/>
        </w:rPr>
      </w:pPr>
      <w:r>
        <w:rPr>
          <w:rFonts w:ascii="Arial" w:eastAsia="Arial" w:hAnsi="Arial" w:cs="Arial"/>
          <w:b/>
          <w:sz w:val="24"/>
          <w:szCs w:val="24"/>
        </w:rPr>
        <w:t>M.COM – III SEMESTER</w:t>
      </w:r>
    </w:p>
    <w:p w14:paraId="30E48EA7" w14:textId="5FDDCE87" w:rsidR="00EB7E9D" w:rsidRDefault="00EB7E9D" w:rsidP="00EB7E9D">
      <w:pPr>
        <w:spacing w:after="0" w:line="259" w:lineRule="auto"/>
        <w:jc w:val="center"/>
        <w:rPr>
          <w:rFonts w:ascii="Arial" w:eastAsia="Arial" w:hAnsi="Arial" w:cs="Arial"/>
          <w:b/>
          <w:sz w:val="24"/>
          <w:szCs w:val="24"/>
        </w:rPr>
      </w:pPr>
      <w:r>
        <w:rPr>
          <w:rFonts w:ascii="Arial" w:eastAsia="Arial" w:hAnsi="Arial" w:cs="Arial"/>
          <w:b/>
          <w:sz w:val="24"/>
          <w:szCs w:val="24"/>
        </w:rPr>
        <w:t>SEMESTER EXAMINATION: OCTOBER 2022</w:t>
      </w:r>
    </w:p>
    <w:p w14:paraId="4B416160" w14:textId="77777777" w:rsidR="00EB7E9D" w:rsidRDefault="00EB7E9D" w:rsidP="00EB7E9D">
      <w:pPr>
        <w:spacing w:after="0" w:line="259" w:lineRule="auto"/>
        <w:jc w:val="center"/>
        <w:rPr>
          <w:rFonts w:ascii="Arial" w:eastAsia="Arial" w:hAnsi="Arial" w:cs="Arial"/>
          <w:b/>
          <w:sz w:val="18"/>
          <w:szCs w:val="18"/>
        </w:rPr>
      </w:pPr>
      <w:r>
        <w:rPr>
          <w:rFonts w:ascii="Arial" w:eastAsia="Arial" w:hAnsi="Arial" w:cs="Arial"/>
          <w:b/>
          <w:sz w:val="18"/>
          <w:szCs w:val="18"/>
        </w:rPr>
        <w:t>(Examination conducted in December 2022)</w:t>
      </w:r>
    </w:p>
    <w:p w14:paraId="26418F5F" w14:textId="1B4A3F0F" w:rsidR="00EB7E9D" w:rsidRDefault="00EB7E9D" w:rsidP="00EB7E9D">
      <w:pPr>
        <w:jc w:val="center"/>
        <w:rPr>
          <w:rFonts w:ascii="Arial" w:hAnsi="Arial" w:cs="Arial"/>
          <w:b/>
          <w:lang w:val="en-US"/>
        </w:rPr>
      </w:pPr>
      <w:r w:rsidRPr="00EB7E9D">
        <w:rPr>
          <w:rFonts w:ascii="Arial" w:eastAsia="Times New Roman" w:hAnsi="Arial" w:cs="Arial"/>
          <w:b/>
          <w:bCs/>
          <w:color w:val="000000"/>
          <w:u w:val="single"/>
          <w:lang w:eastAsia="en-IN"/>
        </w:rPr>
        <w:t>MC</w:t>
      </w:r>
      <w:r>
        <w:rPr>
          <w:rFonts w:ascii="Arial" w:eastAsia="Times New Roman" w:hAnsi="Arial" w:cs="Arial"/>
          <w:b/>
          <w:bCs/>
          <w:color w:val="000000"/>
          <w:u w:val="single"/>
          <w:lang w:eastAsia="en-IN"/>
        </w:rPr>
        <w:t>O</w:t>
      </w:r>
      <w:r w:rsidRPr="00EB7E9D">
        <w:rPr>
          <w:rFonts w:ascii="Arial" w:eastAsia="Times New Roman" w:hAnsi="Arial" w:cs="Arial"/>
          <w:b/>
          <w:bCs/>
          <w:color w:val="000000"/>
          <w:u w:val="single"/>
          <w:lang w:eastAsia="en-IN"/>
        </w:rPr>
        <w:t>DEA9420/9418</w:t>
      </w:r>
      <w:r w:rsidRPr="0039356C">
        <w:rPr>
          <w:rFonts w:ascii="Arial" w:eastAsia="Times New Roman" w:hAnsi="Arial" w:cs="Arial"/>
          <w:b/>
          <w:bCs/>
          <w:color w:val="000000"/>
          <w:u w:val="single"/>
          <w:lang w:eastAsia="en-IN"/>
        </w:rPr>
        <w:t xml:space="preserve">: </w:t>
      </w:r>
      <w:r>
        <w:rPr>
          <w:rFonts w:ascii="Arial" w:eastAsia="Times New Roman" w:hAnsi="Arial" w:cs="Arial"/>
          <w:b/>
          <w:bCs/>
          <w:color w:val="000000"/>
          <w:u w:val="single"/>
          <w:lang w:eastAsia="en-IN"/>
        </w:rPr>
        <w:t>CORPORATE TAXATION</w:t>
      </w:r>
      <w:r w:rsidRPr="00161A4F">
        <w:rPr>
          <w:rFonts w:ascii="Arial" w:hAnsi="Arial" w:cs="Arial"/>
          <w:b/>
          <w:lang w:val="en-US"/>
        </w:rPr>
        <w:t xml:space="preserve"> </w:t>
      </w:r>
    </w:p>
    <w:p w14:paraId="3C25EDC7" w14:textId="77777777" w:rsidR="00EB7E9D" w:rsidRDefault="00EB7E9D" w:rsidP="00EB7E9D">
      <w:pPr>
        <w:spacing w:after="0" w:line="259" w:lineRule="auto"/>
        <w:rPr>
          <w:rFonts w:ascii="Arial" w:eastAsia="Arial" w:hAnsi="Arial" w:cs="Arial"/>
          <w:b/>
        </w:rPr>
      </w:pPr>
      <w:r>
        <w:rPr>
          <w:rFonts w:ascii="Arial" w:eastAsia="Arial" w:hAnsi="Arial" w:cs="Arial"/>
          <w:b/>
        </w:rPr>
        <w:t>Time: 2 ½ Hours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Max Marks: 70</w:t>
      </w:r>
    </w:p>
    <w:p w14:paraId="161FC2F6" w14:textId="69DA5518" w:rsidR="00EB7E9D" w:rsidRDefault="00EB7E9D" w:rsidP="00EB7E9D">
      <w:pPr>
        <w:spacing w:after="0" w:line="259" w:lineRule="auto"/>
        <w:jc w:val="center"/>
        <w:rPr>
          <w:rFonts w:ascii="Arial" w:eastAsia="Arial" w:hAnsi="Arial" w:cs="Arial"/>
          <w:b/>
        </w:rPr>
      </w:pPr>
      <w:r>
        <w:rPr>
          <w:rFonts w:ascii="Arial" w:eastAsia="Arial" w:hAnsi="Arial" w:cs="Arial"/>
          <w:b/>
        </w:rPr>
        <w:t xml:space="preserve">This paper contains </w:t>
      </w:r>
      <w:r w:rsidR="003C0B73">
        <w:rPr>
          <w:rFonts w:ascii="Arial" w:eastAsia="Arial" w:hAnsi="Arial" w:cs="Arial"/>
          <w:b/>
        </w:rPr>
        <w:t>four</w:t>
      </w:r>
      <w:r>
        <w:rPr>
          <w:rFonts w:ascii="Arial" w:eastAsia="Arial" w:hAnsi="Arial" w:cs="Arial"/>
          <w:b/>
        </w:rPr>
        <w:t xml:space="preserve"> printed pages and four parts</w:t>
      </w:r>
    </w:p>
    <w:p w14:paraId="5B871EC6" w14:textId="77777777" w:rsidR="00EB7E9D" w:rsidRDefault="00EB7E9D" w:rsidP="00EB7E9D">
      <w:pPr>
        <w:rPr>
          <w:rFonts w:ascii="Arial" w:hAnsi="Arial" w:cs="Arial"/>
        </w:rPr>
      </w:pPr>
    </w:p>
    <w:p w14:paraId="7B38DFB1" w14:textId="77777777" w:rsidR="00410000" w:rsidRDefault="00410000" w:rsidP="00410000">
      <w:pPr>
        <w:spacing w:after="0"/>
        <w:jc w:val="center"/>
        <w:rPr>
          <w:rFonts w:ascii="Arial" w:hAnsi="Arial" w:cs="Arial"/>
          <w:b/>
        </w:rPr>
      </w:pPr>
      <w:r w:rsidRPr="0052281A">
        <w:rPr>
          <w:rFonts w:ascii="Arial" w:hAnsi="Arial" w:cs="Arial"/>
          <w:b/>
        </w:rPr>
        <w:t>Section A</w:t>
      </w:r>
      <w:r w:rsidRPr="00F46815">
        <w:rPr>
          <w:noProof/>
        </w:rPr>
        <w:t xml:space="preserve"> </w:t>
      </w:r>
    </w:p>
    <w:p w14:paraId="4FEA9112" w14:textId="77777777" w:rsidR="00410000" w:rsidRPr="0052281A" w:rsidRDefault="00410000" w:rsidP="00410000">
      <w:pPr>
        <w:spacing w:after="0"/>
        <w:jc w:val="center"/>
        <w:rPr>
          <w:rFonts w:ascii="Arial" w:hAnsi="Arial" w:cs="Arial"/>
          <w:b/>
        </w:rPr>
      </w:pPr>
    </w:p>
    <w:p w14:paraId="74CC3E78" w14:textId="7DD6609F" w:rsidR="00410000" w:rsidRDefault="00410000" w:rsidP="00410000">
      <w:pPr>
        <w:spacing w:after="0"/>
        <w:rPr>
          <w:rFonts w:ascii="Arial" w:hAnsi="Arial" w:cs="Arial"/>
          <w:b/>
        </w:rPr>
      </w:pPr>
      <w:r w:rsidRPr="0052281A">
        <w:rPr>
          <w:rFonts w:ascii="Arial" w:hAnsi="Arial" w:cs="Arial"/>
          <w:b/>
        </w:rPr>
        <w:t xml:space="preserve">I Answer any </w:t>
      </w:r>
      <w:r>
        <w:rPr>
          <w:rFonts w:ascii="Arial" w:hAnsi="Arial" w:cs="Arial"/>
          <w:b/>
        </w:rPr>
        <w:t>ten</w:t>
      </w:r>
      <w:r w:rsidRPr="0052281A">
        <w:rPr>
          <w:rFonts w:ascii="Arial" w:hAnsi="Arial" w:cs="Arial"/>
          <w:b/>
        </w:rPr>
        <w:t xml:space="preserve"> of the following</w:t>
      </w:r>
      <w:r w:rsidRPr="0052281A">
        <w:rPr>
          <w:rFonts w:ascii="Arial" w:hAnsi="Arial" w:cs="Arial"/>
          <w:b/>
        </w:rPr>
        <w:tab/>
      </w:r>
      <w:r w:rsidRPr="0052281A">
        <w:rPr>
          <w:rFonts w:ascii="Arial" w:hAnsi="Arial" w:cs="Arial"/>
          <w:b/>
        </w:rPr>
        <w:tab/>
      </w:r>
      <w:r w:rsidRPr="0052281A">
        <w:rPr>
          <w:rFonts w:ascii="Arial" w:hAnsi="Arial" w:cs="Arial"/>
          <w:b/>
        </w:rPr>
        <w:tab/>
      </w:r>
      <w:r w:rsidRPr="0052281A">
        <w:rPr>
          <w:rFonts w:ascii="Arial" w:hAnsi="Arial" w:cs="Arial"/>
          <w:b/>
        </w:rPr>
        <w:tab/>
      </w:r>
      <w:r w:rsidRPr="0052281A">
        <w:rPr>
          <w:rFonts w:ascii="Arial" w:hAnsi="Arial" w:cs="Arial"/>
          <w:b/>
        </w:rPr>
        <w:tab/>
      </w:r>
      <w:r w:rsidRPr="0052281A">
        <w:rPr>
          <w:rFonts w:ascii="Arial" w:hAnsi="Arial" w:cs="Arial"/>
          <w:b/>
        </w:rPr>
        <w:tab/>
        <w:t>(</w:t>
      </w:r>
      <w:r>
        <w:rPr>
          <w:rFonts w:ascii="Arial" w:hAnsi="Arial" w:cs="Arial"/>
          <w:b/>
        </w:rPr>
        <w:t>10</w:t>
      </w:r>
      <w:r w:rsidRPr="0052281A">
        <w:rPr>
          <w:rFonts w:ascii="Arial" w:hAnsi="Arial" w:cs="Arial"/>
          <w:b/>
        </w:rPr>
        <w:t xml:space="preserve"> X 2 = </w:t>
      </w:r>
      <w:r>
        <w:rPr>
          <w:rFonts w:ascii="Arial" w:hAnsi="Arial" w:cs="Arial"/>
          <w:b/>
        </w:rPr>
        <w:t>2</w:t>
      </w:r>
      <w:r w:rsidRPr="0052281A">
        <w:rPr>
          <w:rFonts w:ascii="Arial" w:hAnsi="Arial" w:cs="Arial"/>
          <w:b/>
        </w:rPr>
        <w:t>0</w:t>
      </w:r>
      <w:r>
        <w:rPr>
          <w:rFonts w:ascii="Arial" w:hAnsi="Arial" w:cs="Arial"/>
          <w:b/>
        </w:rPr>
        <w:t xml:space="preserve"> </w:t>
      </w:r>
      <w:r w:rsidRPr="0052281A">
        <w:rPr>
          <w:rFonts w:ascii="Arial" w:hAnsi="Arial" w:cs="Arial"/>
          <w:b/>
        </w:rPr>
        <w:t>marks)</w:t>
      </w:r>
    </w:p>
    <w:p w14:paraId="5A85871D" w14:textId="77777777" w:rsidR="00410000" w:rsidRPr="0052281A" w:rsidRDefault="00410000" w:rsidP="00410000">
      <w:pPr>
        <w:spacing w:after="0"/>
        <w:rPr>
          <w:rFonts w:ascii="Arial" w:hAnsi="Arial" w:cs="Arial"/>
          <w:b/>
        </w:rPr>
      </w:pPr>
    </w:p>
    <w:p w14:paraId="3FA4AFDB" w14:textId="77777777" w:rsidR="00BC2047" w:rsidRDefault="00BC2047" w:rsidP="0098385C">
      <w:pPr>
        <w:pStyle w:val="ListParagraph"/>
        <w:numPr>
          <w:ilvl w:val="0"/>
          <w:numId w:val="4"/>
        </w:numPr>
        <w:spacing w:line="276" w:lineRule="auto"/>
        <w:rPr>
          <w:rFonts w:ascii="Arial" w:hAnsi="Arial" w:cs="Arial"/>
          <w:lang w:val="en-US"/>
        </w:rPr>
      </w:pPr>
      <w:r>
        <w:rPr>
          <w:rFonts w:ascii="Arial" w:hAnsi="Arial" w:cs="Arial"/>
          <w:lang w:val="en-US"/>
        </w:rPr>
        <w:t xml:space="preserve">State any two </w:t>
      </w:r>
      <w:r w:rsidRPr="009F550A">
        <w:rPr>
          <w:rFonts w:ascii="Arial" w:hAnsi="Arial" w:cs="Arial"/>
          <w:lang w:val="en-US"/>
        </w:rPr>
        <w:t>conditions</w:t>
      </w:r>
      <w:r w:rsidR="00410000" w:rsidRPr="009F550A">
        <w:rPr>
          <w:rFonts w:ascii="Arial" w:hAnsi="Arial" w:cs="Arial"/>
          <w:lang w:val="en-US"/>
        </w:rPr>
        <w:t xml:space="preserve"> for claiming addition depreciation under section 32(1)</w:t>
      </w:r>
      <w:r w:rsidR="00410000">
        <w:rPr>
          <w:rFonts w:ascii="Arial" w:hAnsi="Arial" w:cs="Arial"/>
          <w:lang w:val="en-US"/>
        </w:rPr>
        <w:t xml:space="preserve"> </w:t>
      </w:r>
      <w:r w:rsidR="00410000" w:rsidRPr="009F550A">
        <w:rPr>
          <w:rFonts w:ascii="Arial" w:hAnsi="Arial" w:cs="Arial"/>
          <w:lang w:val="en-US"/>
        </w:rPr>
        <w:t>(</w:t>
      </w:r>
      <w:proofErr w:type="spellStart"/>
      <w:r w:rsidR="00410000" w:rsidRPr="009F550A">
        <w:rPr>
          <w:rFonts w:ascii="Arial" w:hAnsi="Arial" w:cs="Arial"/>
          <w:lang w:val="en-US"/>
        </w:rPr>
        <w:t>iia</w:t>
      </w:r>
      <w:proofErr w:type="spellEnd"/>
      <w:r w:rsidR="00410000" w:rsidRPr="009F550A">
        <w:rPr>
          <w:rFonts w:ascii="Arial" w:hAnsi="Arial" w:cs="Arial"/>
          <w:lang w:val="en-US"/>
        </w:rPr>
        <w:t>)</w:t>
      </w:r>
    </w:p>
    <w:p w14:paraId="623C3006" w14:textId="737737CD" w:rsidR="00410000" w:rsidRPr="00BC2047" w:rsidRDefault="00BC2047" w:rsidP="0098385C">
      <w:pPr>
        <w:pStyle w:val="ListParagraph"/>
        <w:numPr>
          <w:ilvl w:val="0"/>
          <w:numId w:val="4"/>
        </w:numPr>
        <w:spacing w:line="276" w:lineRule="auto"/>
        <w:rPr>
          <w:rFonts w:ascii="Arial" w:hAnsi="Arial" w:cs="Arial"/>
          <w:lang w:val="en-US"/>
        </w:rPr>
      </w:pPr>
      <w:r w:rsidRPr="00BC2047">
        <w:rPr>
          <w:rFonts w:ascii="Arial" w:hAnsi="Arial" w:cs="Arial"/>
          <w:lang w:val="en-US"/>
        </w:rPr>
        <w:t>Identify whether the following are Indian income or foreign income:</w:t>
      </w:r>
    </w:p>
    <w:p w14:paraId="648DBA0B" w14:textId="77777777" w:rsidR="00BC2047" w:rsidRPr="00BC2047" w:rsidRDefault="00BC2047" w:rsidP="0098385C">
      <w:pPr>
        <w:pStyle w:val="ListParagraph"/>
        <w:numPr>
          <w:ilvl w:val="1"/>
          <w:numId w:val="4"/>
        </w:numPr>
        <w:spacing w:line="276" w:lineRule="auto"/>
        <w:rPr>
          <w:rFonts w:ascii="Arial" w:hAnsi="Arial" w:cs="Arial"/>
        </w:rPr>
      </w:pPr>
      <w:r w:rsidRPr="00BC2047">
        <w:rPr>
          <w:rFonts w:ascii="Arial" w:hAnsi="Arial" w:cs="Arial"/>
          <w:lang w:val="en-US"/>
        </w:rPr>
        <w:t xml:space="preserve">income is received (or deemed to be received) in India during the previous year but it accrues or arises (or is deemed to accrue or arise) outside India during the previous year. </w:t>
      </w:r>
    </w:p>
    <w:p w14:paraId="3D842B9C" w14:textId="742D60AD" w:rsidR="00BC2047" w:rsidRPr="009F550A" w:rsidRDefault="00BC2047" w:rsidP="0098385C">
      <w:pPr>
        <w:pStyle w:val="ListParagraph"/>
        <w:numPr>
          <w:ilvl w:val="1"/>
          <w:numId w:val="4"/>
        </w:numPr>
        <w:spacing w:line="276" w:lineRule="auto"/>
        <w:jc w:val="both"/>
        <w:rPr>
          <w:rFonts w:ascii="Arial" w:hAnsi="Arial" w:cs="Arial"/>
          <w:lang w:val="en-US"/>
        </w:rPr>
      </w:pPr>
      <w:r w:rsidRPr="00BC2047">
        <w:rPr>
          <w:rFonts w:ascii="Arial" w:hAnsi="Arial" w:cs="Arial"/>
          <w:lang w:val="en-US"/>
        </w:rPr>
        <w:t>income is received outside India during the previous year but it accrues or arises (or is deemed to accrue or arise) in India during the previous year.</w:t>
      </w:r>
    </w:p>
    <w:p w14:paraId="3A0B36C3" w14:textId="55280C8D" w:rsidR="00410000" w:rsidRPr="009F550A" w:rsidRDefault="00410000" w:rsidP="0098385C">
      <w:pPr>
        <w:pStyle w:val="ListParagraph"/>
        <w:numPr>
          <w:ilvl w:val="0"/>
          <w:numId w:val="4"/>
        </w:numPr>
        <w:spacing w:line="276" w:lineRule="auto"/>
        <w:jc w:val="both"/>
        <w:rPr>
          <w:rFonts w:ascii="Arial" w:hAnsi="Arial" w:cs="Arial"/>
          <w:lang w:val="en-US"/>
        </w:rPr>
      </w:pPr>
      <w:r w:rsidRPr="009F550A">
        <w:rPr>
          <w:rFonts w:ascii="Arial" w:hAnsi="Arial" w:cs="Arial"/>
          <w:lang w:val="en-US"/>
        </w:rPr>
        <w:t>Define terminal depreciation</w:t>
      </w:r>
      <w:r w:rsidR="005C52DA">
        <w:rPr>
          <w:rFonts w:ascii="Arial" w:hAnsi="Arial" w:cs="Arial"/>
          <w:lang w:val="en-US"/>
        </w:rPr>
        <w:t>.</w:t>
      </w:r>
      <w:r w:rsidRPr="009F550A">
        <w:rPr>
          <w:rFonts w:ascii="Arial" w:hAnsi="Arial" w:cs="Arial"/>
          <w:lang w:val="en-US"/>
        </w:rPr>
        <w:t xml:space="preserve"> </w:t>
      </w:r>
    </w:p>
    <w:p w14:paraId="2EDC45F3" w14:textId="1C5CAC03" w:rsidR="00410000" w:rsidRPr="009F550A" w:rsidRDefault="00410000" w:rsidP="0098385C">
      <w:pPr>
        <w:pStyle w:val="ListParagraph"/>
        <w:numPr>
          <w:ilvl w:val="0"/>
          <w:numId w:val="4"/>
        </w:numPr>
        <w:spacing w:line="276" w:lineRule="auto"/>
        <w:jc w:val="both"/>
        <w:rPr>
          <w:rFonts w:ascii="Arial" w:hAnsi="Arial" w:cs="Arial"/>
          <w:lang w:val="en-US"/>
        </w:rPr>
      </w:pPr>
      <w:r w:rsidRPr="009F550A">
        <w:rPr>
          <w:rFonts w:ascii="Arial" w:hAnsi="Arial" w:cs="Arial"/>
          <w:lang w:val="en-US"/>
        </w:rPr>
        <w:t xml:space="preserve">How would </w:t>
      </w:r>
      <w:r w:rsidR="00A631AA">
        <w:rPr>
          <w:rFonts w:ascii="Arial" w:hAnsi="Arial" w:cs="Arial"/>
          <w:lang w:val="en-US"/>
        </w:rPr>
        <w:t xml:space="preserve">speculation business loss be carried forward and </w:t>
      </w:r>
      <w:r w:rsidR="005C52DA" w:rsidRPr="009F550A">
        <w:rPr>
          <w:rFonts w:ascii="Arial" w:hAnsi="Arial" w:cs="Arial"/>
          <w:lang w:val="en-US"/>
        </w:rPr>
        <w:t>setoff?</w:t>
      </w:r>
    </w:p>
    <w:p w14:paraId="2D549B37" w14:textId="77777777" w:rsidR="00410000" w:rsidRPr="009F550A" w:rsidRDefault="00410000" w:rsidP="0098385C">
      <w:pPr>
        <w:pStyle w:val="ListParagraph"/>
        <w:numPr>
          <w:ilvl w:val="0"/>
          <w:numId w:val="4"/>
        </w:numPr>
        <w:spacing w:line="276" w:lineRule="auto"/>
        <w:jc w:val="both"/>
        <w:rPr>
          <w:rFonts w:ascii="Arial" w:hAnsi="Arial" w:cs="Arial"/>
          <w:lang w:val="en-US"/>
        </w:rPr>
      </w:pPr>
      <w:r w:rsidRPr="009F550A">
        <w:rPr>
          <w:rFonts w:ascii="Arial" w:hAnsi="Arial" w:cs="Arial"/>
          <w:lang w:val="en-US"/>
        </w:rPr>
        <w:t>State to whom provisions of section 115JB (MAT) are not applicable</w:t>
      </w:r>
    </w:p>
    <w:p w14:paraId="21D356A3" w14:textId="7078FD79" w:rsidR="00410000" w:rsidRPr="009F550A" w:rsidRDefault="00410000" w:rsidP="0098385C">
      <w:pPr>
        <w:pStyle w:val="ListParagraph"/>
        <w:numPr>
          <w:ilvl w:val="0"/>
          <w:numId w:val="4"/>
        </w:numPr>
        <w:spacing w:line="276" w:lineRule="auto"/>
        <w:jc w:val="both"/>
        <w:rPr>
          <w:rFonts w:ascii="Arial" w:hAnsi="Arial" w:cs="Arial"/>
          <w:lang w:val="en-US"/>
        </w:rPr>
      </w:pPr>
      <w:r w:rsidRPr="009F550A">
        <w:rPr>
          <w:rFonts w:ascii="Arial" w:hAnsi="Arial" w:cs="Arial"/>
          <w:lang w:val="en-US"/>
        </w:rPr>
        <w:t>Highlight the provisions of section 80</w:t>
      </w:r>
      <w:r w:rsidR="007A5B07">
        <w:rPr>
          <w:rFonts w:ascii="Arial" w:hAnsi="Arial" w:cs="Arial"/>
          <w:lang w:val="en-US"/>
        </w:rPr>
        <w:t>GGA.</w:t>
      </w:r>
    </w:p>
    <w:p w14:paraId="43AF73E5" w14:textId="2DA54B0F" w:rsidR="00410000" w:rsidRPr="009F550A" w:rsidRDefault="005C52DA" w:rsidP="0098385C">
      <w:pPr>
        <w:pStyle w:val="ListParagraph"/>
        <w:numPr>
          <w:ilvl w:val="0"/>
          <w:numId w:val="4"/>
        </w:numPr>
        <w:spacing w:line="276" w:lineRule="auto"/>
        <w:jc w:val="both"/>
        <w:rPr>
          <w:rFonts w:ascii="Arial" w:hAnsi="Arial" w:cs="Arial"/>
          <w:lang w:val="en-US"/>
        </w:rPr>
      </w:pPr>
      <w:r>
        <w:rPr>
          <w:rFonts w:ascii="Arial" w:hAnsi="Arial" w:cs="Arial"/>
          <w:lang w:val="en-US"/>
        </w:rPr>
        <w:t xml:space="preserve">List out </w:t>
      </w:r>
      <w:r w:rsidR="000531AC">
        <w:rPr>
          <w:rFonts w:ascii="Arial" w:hAnsi="Arial" w:cs="Arial"/>
          <w:lang w:val="en-US"/>
        </w:rPr>
        <w:t xml:space="preserve">at least four </w:t>
      </w:r>
      <w:r>
        <w:rPr>
          <w:rFonts w:ascii="Arial" w:hAnsi="Arial" w:cs="Arial"/>
          <w:lang w:val="en-US"/>
        </w:rPr>
        <w:t xml:space="preserve">common </w:t>
      </w:r>
      <w:r w:rsidR="000531AC">
        <w:rPr>
          <w:rFonts w:ascii="Arial" w:hAnsi="Arial" w:cs="Arial"/>
          <w:lang w:val="en-US"/>
        </w:rPr>
        <w:t>business restructuring strategies for expansion.</w:t>
      </w:r>
    </w:p>
    <w:p w14:paraId="3CFDF960" w14:textId="242E1510" w:rsidR="00410000" w:rsidRPr="009F550A" w:rsidRDefault="00DC0E05" w:rsidP="0098385C">
      <w:pPr>
        <w:pStyle w:val="ListParagraph"/>
        <w:numPr>
          <w:ilvl w:val="0"/>
          <w:numId w:val="4"/>
        </w:numPr>
        <w:spacing w:line="276" w:lineRule="auto"/>
        <w:jc w:val="both"/>
        <w:rPr>
          <w:rFonts w:ascii="Arial" w:hAnsi="Arial" w:cs="Arial"/>
          <w:lang w:val="en-US"/>
        </w:rPr>
      </w:pPr>
      <w:r>
        <w:rPr>
          <w:rFonts w:ascii="Arial" w:hAnsi="Arial" w:cs="Arial"/>
          <w:lang w:val="en-US"/>
        </w:rPr>
        <w:t>What was the rationale for introduction of MAT?</w:t>
      </w:r>
    </w:p>
    <w:p w14:paraId="0C07E9B5" w14:textId="40EA429C" w:rsidR="00410000" w:rsidRPr="009F550A" w:rsidRDefault="005D3F10" w:rsidP="0098385C">
      <w:pPr>
        <w:pStyle w:val="ListParagraph"/>
        <w:numPr>
          <w:ilvl w:val="0"/>
          <w:numId w:val="4"/>
        </w:numPr>
        <w:spacing w:line="276" w:lineRule="auto"/>
        <w:jc w:val="both"/>
        <w:rPr>
          <w:rFonts w:ascii="Arial" w:hAnsi="Arial" w:cs="Arial"/>
          <w:lang w:val="en-US"/>
        </w:rPr>
      </w:pPr>
      <w:r>
        <w:rPr>
          <w:rFonts w:ascii="Arial" w:hAnsi="Arial" w:cs="Arial"/>
          <w:lang w:val="en-US"/>
        </w:rPr>
        <w:t>State the provisions of Section 79 of Income Tax Act 1961.</w:t>
      </w:r>
    </w:p>
    <w:p w14:paraId="269D7143" w14:textId="312633BC" w:rsidR="00410000" w:rsidRPr="009F550A" w:rsidRDefault="00410000" w:rsidP="0098385C">
      <w:pPr>
        <w:pStyle w:val="ListParagraph"/>
        <w:numPr>
          <w:ilvl w:val="0"/>
          <w:numId w:val="4"/>
        </w:numPr>
        <w:spacing w:line="276" w:lineRule="auto"/>
        <w:jc w:val="both"/>
        <w:rPr>
          <w:rFonts w:ascii="Arial" w:hAnsi="Arial" w:cs="Arial"/>
          <w:lang w:val="en-US"/>
        </w:rPr>
      </w:pPr>
      <w:r w:rsidRPr="009F550A">
        <w:rPr>
          <w:rFonts w:ascii="Arial" w:hAnsi="Arial" w:cs="Arial"/>
          <w:lang w:val="en-US"/>
        </w:rPr>
        <w:t xml:space="preserve">State the extent of deduction that can be claimed for following donation as per </w:t>
      </w:r>
      <w:r w:rsidR="00AA415D">
        <w:rPr>
          <w:rFonts w:ascii="Arial" w:hAnsi="Arial" w:cs="Arial"/>
          <w:lang w:val="en-US"/>
        </w:rPr>
        <w:t>Sec</w:t>
      </w:r>
      <w:r w:rsidRPr="009F550A">
        <w:rPr>
          <w:rFonts w:ascii="Arial" w:hAnsi="Arial" w:cs="Arial"/>
          <w:lang w:val="en-US"/>
        </w:rPr>
        <w:t xml:space="preserve"> 80G</w:t>
      </w:r>
    </w:p>
    <w:p w14:paraId="010EED23" w14:textId="7DE015F0" w:rsidR="00410000" w:rsidRPr="009F550A" w:rsidRDefault="00410000" w:rsidP="0098385C">
      <w:pPr>
        <w:pStyle w:val="ListParagraph"/>
        <w:numPr>
          <w:ilvl w:val="1"/>
          <w:numId w:val="4"/>
        </w:numPr>
        <w:spacing w:line="276" w:lineRule="auto"/>
        <w:jc w:val="both"/>
        <w:rPr>
          <w:rFonts w:ascii="Arial" w:hAnsi="Arial" w:cs="Arial"/>
          <w:lang w:val="en-US"/>
        </w:rPr>
      </w:pPr>
      <w:r w:rsidRPr="009F550A">
        <w:rPr>
          <w:rFonts w:ascii="Arial" w:hAnsi="Arial" w:cs="Arial"/>
          <w:lang w:val="en-US"/>
        </w:rPr>
        <w:t xml:space="preserve">Donation to PM national relief fund Rs. </w:t>
      </w:r>
      <w:r w:rsidR="005D3F10">
        <w:rPr>
          <w:rFonts w:ascii="Arial" w:hAnsi="Arial" w:cs="Arial"/>
          <w:lang w:val="en-US"/>
        </w:rPr>
        <w:t>5</w:t>
      </w:r>
      <w:r w:rsidRPr="009F550A">
        <w:rPr>
          <w:rFonts w:ascii="Arial" w:hAnsi="Arial" w:cs="Arial"/>
          <w:lang w:val="en-US"/>
        </w:rPr>
        <w:t>,00,000</w:t>
      </w:r>
    </w:p>
    <w:p w14:paraId="34AC0A5E" w14:textId="00D63673" w:rsidR="00410000" w:rsidRPr="009F550A" w:rsidRDefault="00AA415D" w:rsidP="0098385C">
      <w:pPr>
        <w:pStyle w:val="ListParagraph"/>
        <w:numPr>
          <w:ilvl w:val="1"/>
          <w:numId w:val="4"/>
        </w:numPr>
        <w:spacing w:line="276" w:lineRule="auto"/>
        <w:jc w:val="both"/>
        <w:rPr>
          <w:rFonts w:ascii="Arial" w:hAnsi="Arial" w:cs="Arial"/>
          <w:lang w:val="en-US"/>
        </w:rPr>
      </w:pPr>
      <w:r>
        <w:rPr>
          <w:rFonts w:ascii="Arial" w:hAnsi="Arial" w:cs="Arial"/>
          <w:lang w:val="en-US"/>
        </w:rPr>
        <w:t>Donation to political party</w:t>
      </w:r>
      <w:r w:rsidR="00410000" w:rsidRPr="009F550A">
        <w:rPr>
          <w:rFonts w:ascii="Arial" w:hAnsi="Arial" w:cs="Arial"/>
          <w:lang w:val="en-US"/>
        </w:rPr>
        <w:t xml:space="preserve"> Rs. </w:t>
      </w:r>
      <w:r w:rsidR="005D3F10">
        <w:rPr>
          <w:rFonts w:ascii="Arial" w:hAnsi="Arial" w:cs="Arial"/>
          <w:lang w:val="en-US"/>
        </w:rPr>
        <w:t>75</w:t>
      </w:r>
      <w:r w:rsidR="00410000" w:rsidRPr="009F550A">
        <w:rPr>
          <w:rFonts w:ascii="Arial" w:hAnsi="Arial" w:cs="Arial"/>
          <w:lang w:val="en-US"/>
        </w:rPr>
        <w:t>,000</w:t>
      </w:r>
    </w:p>
    <w:p w14:paraId="471689E5" w14:textId="3E8B3C20" w:rsidR="00410000" w:rsidRDefault="005C52DA" w:rsidP="0098385C">
      <w:pPr>
        <w:pStyle w:val="ListParagraph"/>
        <w:numPr>
          <w:ilvl w:val="0"/>
          <w:numId w:val="4"/>
        </w:numPr>
        <w:spacing w:line="276" w:lineRule="auto"/>
        <w:jc w:val="both"/>
        <w:rPr>
          <w:rFonts w:ascii="Arial" w:hAnsi="Arial" w:cs="Arial"/>
          <w:lang w:val="en-US"/>
        </w:rPr>
      </w:pPr>
      <w:r>
        <w:rPr>
          <w:rFonts w:ascii="Arial" w:hAnsi="Arial" w:cs="Arial"/>
          <w:lang w:val="en-US"/>
        </w:rPr>
        <w:t>What is Slump sale and what is the tax implication of slump sale?</w:t>
      </w:r>
    </w:p>
    <w:p w14:paraId="30191218" w14:textId="36C5D2EE" w:rsidR="005C52DA" w:rsidRPr="00A3433F" w:rsidRDefault="00D80FC8" w:rsidP="0098385C">
      <w:pPr>
        <w:pStyle w:val="ListParagraph"/>
        <w:numPr>
          <w:ilvl w:val="0"/>
          <w:numId w:val="4"/>
        </w:numPr>
        <w:spacing w:line="276" w:lineRule="auto"/>
        <w:jc w:val="both"/>
        <w:rPr>
          <w:rFonts w:ascii="Arial" w:hAnsi="Arial" w:cs="Arial"/>
        </w:rPr>
      </w:pPr>
      <w:r w:rsidRPr="00D80FC8">
        <w:rPr>
          <w:rFonts w:ascii="Arial" w:hAnsi="Arial" w:cs="Arial"/>
          <w:lang w:val="en-US"/>
        </w:rPr>
        <w:t>ABC Ltd has the taxable income as per normal provisions of the income tax Act Rs 40 lakhs and Book profits of Rs 75 lakhs for the FY 20</w:t>
      </w:r>
      <w:r>
        <w:rPr>
          <w:rFonts w:ascii="Arial" w:hAnsi="Arial" w:cs="Arial"/>
          <w:lang w:val="en-US"/>
        </w:rPr>
        <w:t>21-22</w:t>
      </w:r>
      <w:r w:rsidRPr="00D80FC8">
        <w:rPr>
          <w:rFonts w:ascii="Arial" w:hAnsi="Arial" w:cs="Arial"/>
          <w:lang w:val="en-US"/>
        </w:rPr>
        <w:t>.</w:t>
      </w:r>
      <w:r>
        <w:rPr>
          <w:rFonts w:ascii="Arial" w:hAnsi="Arial" w:cs="Arial"/>
          <w:lang w:val="en-US"/>
        </w:rPr>
        <w:t xml:space="preserve"> Compute tax payable by the company for A.Y.2022-23.</w:t>
      </w:r>
    </w:p>
    <w:p w14:paraId="46B5020D" w14:textId="77777777" w:rsidR="00410000" w:rsidRDefault="00410000" w:rsidP="00410000">
      <w:pPr>
        <w:spacing w:after="0"/>
        <w:jc w:val="center"/>
        <w:rPr>
          <w:rFonts w:ascii="Arial" w:hAnsi="Arial" w:cs="Arial"/>
          <w:b/>
        </w:rPr>
      </w:pPr>
      <w:r w:rsidRPr="0052281A">
        <w:rPr>
          <w:rFonts w:ascii="Arial" w:hAnsi="Arial" w:cs="Arial"/>
          <w:b/>
        </w:rPr>
        <w:t>Section B</w:t>
      </w:r>
    </w:p>
    <w:p w14:paraId="291C8571" w14:textId="77777777" w:rsidR="00410000" w:rsidRPr="0052281A" w:rsidRDefault="00410000" w:rsidP="00410000">
      <w:pPr>
        <w:spacing w:after="0"/>
        <w:jc w:val="center"/>
        <w:rPr>
          <w:rFonts w:ascii="Arial" w:hAnsi="Arial" w:cs="Arial"/>
          <w:b/>
        </w:rPr>
      </w:pPr>
    </w:p>
    <w:p w14:paraId="4637F5ED" w14:textId="00BD8C28" w:rsidR="00410000" w:rsidRDefault="00410000" w:rsidP="00410000">
      <w:pPr>
        <w:spacing w:after="0"/>
        <w:rPr>
          <w:rFonts w:ascii="Arial" w:hAnsi="Arial" w:cs="Arial"/>
          <w:b/>
        </w:rPr>
      </w:pPr>
      <w:r w:rsidRPr="0052281A">
        <w:rPr>
          <w:rFonts w:ascii="Arial" w:hAnsi="Arial" w:cs="Arial"/>
          <w:b/>
        </w:rPr>
        <w:t xml:space="preserve">II Answer any three of the following </w:t>
      </w:r>
      <w:r w:rsidRPr="0052281A">
        <w:rPr>
          <w:rFonts w:ascii="Arial" w:hAnsi="Arial" w:cs="Arial"/>
          <w:b/>
        </w:rPr>
        <w:tab/>
      </w:r>
      <w:r w:rsidRPr="0052281A">
        <w:rPr>
          <w:rFonts w:ascii="Arial" w:hAnsi="Arial" w:cs="Arial"/>
          <w:b/>
        </w:rPr>
        <w:tab/>
      </w:r>
      <w:r w:rsidRPr="0052281A">
        <w:rPr>
          <w:rFonts w:ascii="Arial" w:hAnsi="Arial" w:cs="Arial"/>
          <w:b/>
        </w:rPr>
        <w:tab/>
      </w:r>
      <w:r w:rsidRPr="0052281A">
        <w:rPr>
          <w:rFonts w:ascii="Arial" w:hAnsi="Arial" w:cs="Arial"/>
          <w:b/>
        </w:rPr>
        <w:tab/>
      </w:r>
      <w:r w:rsidRPr="0052281A">
        <w:rPr>
          <w:rFonts w:ascii="Arial" w:hAnsi="Arial" w:cs="Arial"/>
          <w:b/>
        </w:rPr>
        <w:tab/>
        <w:t>(3 x 5 = 15 marks)</w:t>
      </w:r>
    </w:p>
    <w:p w14:paraId="6BE24F93" w14:textId="77777777" w:rsidR="00410000" w:rsidRPr="0052281A" w:rsidRDefault="00410000" w:rsidP="00410000">
      <w:pPr>
        <w:spacing w:after="0"/>
        <w:rPr>
          <w:rFonts w:ascii="Arial" w:hAnsi="Arial" w:cs="Arial"/>
          <w:b/>
        </w:rPr>
      </w:pPr>
    </w:p>
    <w:p w14:paraId="6413A95F" w14:textId="4DF664A3" w:rsidR="00410000" w:rsidRDefault="0028563C" w:rsidP="00410000">
      <w:pPr>
        <w:pStyle w:val="ListParagraph"/>
        <w:numPr>
          <w:ilvl w:val="0"/>
          <w:numId w:val="4"/>
        </w:numPr>
        <w:jc w:val="both"/>
        <w:rPr>
          <w:rFonts w:ascii="Arial" w:hAnsi="Arial" w:cs="Arial"/>
          <w:lang w:val="en-US"/>
        </w:rPr>
      </w:pPr>
      <w:r>
        <w:rPr>
          <w:rFonts w:ascii="Arial" w:hAnsi="Arial" w:cs="Arial"/>
          <w:lang w:val="en-US"/>
        </w:rPr>
        <w:t>Illustrate the criteria to determine residential status of a company.</w:t>
      </w:r>
    </w:p>
    <w:p w14:paraId="007F9E48" w14:textId="77777777" w:rsidR="00610BC0" w:rsidRPr="009F550A" w:rsidRDefault="00610BC0" w:rsidP="00610BC0">
      <w:pPr>
        <w:pStyle w:val="ListParagraph"/>
        <w:jc w:val="both"/>
        <w:rPr>
          <w:rFonts w:ascii="Arial" w:hAnsi="Arial" w:cs="Arial"/>
          <w:lang w:val="en-US"/>
        </w:rPr>
      </w:pPr>
    </w:p>
    <w:p w14:paraId="1F497851" w14:textId="77777777" w:rsidR="005B0C07" w:rsidRPr="00AD6509" w:rsidRDefault="005B0C07" w:rsidP="0098385C">
      <w:pPr>
        <w:pStyle w:val="ListParagraph"/>
        <w:numPr>
          <w:ilvl w:val="0"/>
          <w:numId w:val="4"/>
        </w:numPr>
        <w:spacing w:after="200" w:line="276" w:lineRule="auto"/>
        <w:jc w:val="both"/>
        <w:rPr>
          <w:rFonts w:ascii="Arial" w:eastAsia="Times New Roman" w:hAnsi="Arial" w:cs="Arial"/>
          <w:lang w:val="en-US"/>
        </w:rPr>
      </w:pPr>
      <w:r w:rsidRPr="00AD6509">
        <w:rPr>
          <w:rFonts w:ascii="Arial" w:eastAsia="Times New Roman" w:hAnsi="Arial" w:cs="Arial"/>
          <w:lang w:val="en-US"/>
        </w:rPr>
        <w:t>The Net Profit of X Company Ltd., as per profit and loss account for the year ended 31.03.202</w:t>
      </w:r>
      <w:r>
        <w:rPr>
          <w:rFonts w:ascii="Arial" w:eastAsia="Times New Roman" w:hAnsi="Arial" w:cs="Arial"/>
          <w:lang w:val="en-US"/>
        </w:rPr>
        <w:t>1</w:t>
      </w:r>
      <w:r w:rsidRPr="00AD6509">
        <w:rPr>
          <w:rFonts w:ascii="Arial" w:eastAsia="Times New Roman" w:hAnsi="Arial" w:cs="Arial"/>
          <w:lang w:val="en-US"/>
        </w:rPr>
        <w:t xml:space="preserve"> is Rs. 17,50,000. From the following information </w:t>
      </w:r>
      <w:r w:rsidRPr="00AD6509">
        <w:rPr>
          <w:rFonts w:ascii="Arial" w:eastAsia="Times New Roman" w:hAnsi="Arial" w:cs="Arial"/>
          <w:b/>
          <w:bCs/>
          <w:lang w:val="en-US"/>
        </w:rPr>
        <w:t>calculate the Book-Profit</w:t>
      </w:r>
      <w:r w:rsidRPr="00AD6509">
        <w:rPr>
          <w:rFonts w:ascii="Arial" w:eastAsia="Times New Roman" w:hAnsi="Arial" w:cs="Arial"/>
          <w:lang w:val="en-US"/>
        </w:rPr>
        <w:t xml:space="preserve"> of the Company under section 115JB for the assessment year 202</w:t>
      </w:r>
      <w:r>
        <w:rPr>
          <w:rFonts w:ascii="Arial" w:eastAsia="Times New Roman" w:hAnsi="Arial" w:cs="Arial"/>
          <w:lang w:val="en-US"/>
        </w:rPr>
        <w:t>1-22</w:t>
      </w:r>
      <w:r w:rsidRPr="00AD6509">
        <w:rPr>
          <w:rFonts w:ascii="Arial" w:eastAsia="Times New Roman" w:hAnsi="Arial" w:cs="Arial"/>
          <w:lang w:val="en-US"/>
        </w:rPr>
        <w:t xml:space="preserve">: </w:t>
      </w:r>
    </w:p>
    <w:p w14:paraId="609988FA" w14:textId="77777777" w:rsidR="005B0C07" w:rsidRDefault="005B0C07" w:rsidP="005B0C07">
      <w:pPr>
        <w:ind w:firstLine="720"/>
        <w:contextualSpacing/>
        <w:jc w:val="both"/>
        <w:rPr>
          <w:rFonts w:ascii="Arial" w:eastAsia="Times New Roman" w:hAnsi="Arial" w:cs="Arial"/>
          <w:lang w:val="en-US"/>
        </w:rPr>
      </w:pPr>
      <w:r w:rsidRPr="00FB332C">
        <w:rPr>
          <w:rFonts w:ascii="Arial" w:eastAsia="Times New Roman" w:hAnsi="Arial" w:cs="Arial"/>
          <w:lang w:val="en-US"/>
        </w:rPr>
        <w:lastRenderedPageBreak/>
        <w:t xml:space="preserve">The following amounts are found debited to profit and loss account:           </w:t>
      </w:r>
    </w:p>
    <w:p w14:paraId="7D28B895" w14:textId="77777777" w:rsidR="005B0C07" w:rsidRDefault="005B0C07" w:rsidP="005B0C07">
      <w:pPr>
        <w:ind w:left="1440" w:firstLine="6480"/>
        <w:contextualSpacing/>
        <w:jc w:val="both"/>
        <w:rPr>
          <w:rFonts w:ascii="Arial" w:eastAsia="Times New Roman" w:hAnsi="Arial" w:cs="Arial"/>
          <w:lang w:val="en-US"/>
        </w:rPr>
      </w:pPr>
      <w:r w:rsidRPr="00FB332C">
        <w:rPr>
          <w:rFonts w:ascii="Arial" w:eastAsia="Times New Roman" w:hAnsi="Arial" w:cs="Arial"/>
          <w:lang w:val="en-US"/>
        </w:rPr>
        <w:t xml:space="preserve">(Rs.)        Excise Duty      </w:t>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sidRPr="00FB332C">
        <w:rPr>
          <w:rFonts w:ascii="Arial" w:eastAsia="Times New Roman" w:hAnsi="Arial" w:cs="Arial"/>
          <w:lang w:val="en-US"/>
        </w:rPr>
        <w:t xml:space="preserve"> </w:t>
      </w:r>
      <w:r>
        <w:rPr>
          <w:rFonts w:ascii="Arial" w:eastAsia="Times New Roman" w:hAnsi="Arial" w:cs="Arial"/>
          <w:lang w:val="en-US"/>
        </w:rPr>
        <w:tab/>
      </w:r>
      <w:r w:rsidRPr="00FB332C">
        <w:rPr>
          <w:rFonts w:ascii="Arial" w:eastAsia="Times New Roman" w:hAnsi="Arial" w:cs="Arial"/>
          <w:lang w:val="en-US"/>
        </w:rPr>
        <w:t xml:space="preserve"> 1,50,000  </w:t>
      </w:r>
    </w:p>
    <w:p w14:paraId="1E3E1D33" w14:textId="77777777" w:rsidR="005B0C07" w:rsidRDefault="005B0C07" w:rsidP="005B0C07">
      <w:pPr>
        <w:ind w:left="1440"/>
        <w:contextualSpacing/>
        <w:jc w:val="both"/>
        <w:rPr>
          <w:rFonts w:ascii="Arial" w:eastAsia="Times New Roman" w:hAnsi="Arial" w:cs="Arial"/>
          <w:lang w:val="en-US"/>
        </w:rPr>
      </w:pPr>
      <w:r w:rsidRPr="00FB332C">
        <w:rPr>
          <w:rFonts w:ascii="Arial" w:eastAsia="Times New Roman" w:hAnsi="Arial" w:cs="Arial"/>
          <w:lang w:val="en-US"/>
        </w:rPr>
        <w:t xml:space="preserve">Provision for Unascertained Liability        </w:t>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sidRPr="00FB332C">
        <w:rPr>
          <w:rFonts w:ascii="Arial" w:eastAsia="Times New Roman" w:hAnsi="Arial" w:cs="Arial"/>
          <w:lang w:val="en-US"/>
        </w:rPr>
        <w:t xml:space="preserve"> 1,00,000      </w:t>
      </w:r>
    </w:p>
    <w:p w14:paraId="4FF2E4C0" w14:textId="77777777" w:rsidR="005B0C07" w:rsidRDefault="005B0C07" w:rsidP="005B0C07">
      <w:pPr>
        <w:ind w:left="720" w:firstLine="720"/>
        <w:contextualSpacing/>
        <w:jc w:val="both"/>
        <w:rPr>
          <w:rFonts w:ascii="Arial" w:eastAsia="Times New Roman" w:hAnsi="Arial" w:cs="Arial"/>
          <w:lang w:val="en-US"/>
        </w:rPr>
      </w:pPr>
      <w:r w:rsidRPr="00FB332C">
        <w:rPr>
          <w:rFonts w:ascii="Arial" w:eastAsia="Times New Roman" w:hAnsi="Arial" w:cs="Arial"/>
          <w:lang w:val="en-US"/>
        </w:rPr>
        <w:t xml:space="preserve">Loss of Subsidiary Company     </w:t>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sidRPr="00FB332C">
        <w:rPr>
          <w:rFonts w:ascii="Arial" w:eastAsia="Times New Roman" w:hAnsi="Arial" w:cs="Arial"/>
          <w:lang w:val="en-US"/>
        </w:rPr>
        <w:t xml:space="preserve">    </w:t>
      </w:r>
      <w:r>
        <w:rPr>
          <w:rFonts w:ascii="Arial" w:eastAsia="Times New Roman" w:hAnsi="Arial" w:cs="Arial"/>
          <w:lang w:val="en-US"/>
        </w:rPr>
        <w:tab/>
      </w:r>
      <w:r w:rsidRPr="00FB332C">
        <w:rPr>
          <w:rFonts w:ascii="Arial" w:eastAsia="Times New Roman" w:hAnsi="Arial" w:cs="Arial"/>
          <w:lang w:val="en-US"/>
        </w:rPr>
        <w:t xml:space="preserve">    </w:t>
      </w:r>
      <w:r>
        <w:rPr>
          <w:rFonts w:ascii="Arial" w:eastAsia="Times New Roman" w:hAnsi="Arial" w:cs="Arial"/>
          <w:lang w:val="en-US"/>
        </w:rPr>
        <w:tab/>
      </w:r>
      <w:r w:rsidRPr="00FB332C">
        <w:rPr>
          <w:rFonts w:ascii="Arial" w:eastAsia="Times New Roman" w:hAnsi="Arial" w:cs="Arial"/>
          <w:lang w:val="en-US"/>
        </w:rPr>
        <w:t xml:space="preserve"> 2,00,000   </w:t>
      </w:r>
    </w:p>
    <w:p w14:paraId="343E6E92" w14:textId="77777777" w:rsidR="005B0C07" w:rsidRDefault="005B0C07" w:rsidP="005B0C07">
      <w:pPr>
        <w:ind w:left="720" w:firstLine="720"/>
        <w:contextualSpacing/>
        <w:jc w:val="both"/>
        <w:rPr>
          <w:rFonts w:ascii="Arial" w:eastAsia="Times New Roman" w:hAnsi="Arial" w:cs="Arial"/>
          <w:lang w:val="en-US"/>
        </w:rPr>
      </w:pPr>
      <w:r w:rsidRPr="00FB332C">
        <w:rPr>
          <w:rFonts w:ascii="Arial" w:eastAsia="Times New Roman" w:hAnsi="Arial" w:cs="Arial"/>
          <w:lang w:val="en-US"/>
        </w:rPr>
        <w:t xml:space="preserve">Provision for Income Tax          </w:t>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sidRPr="00FB332C">
        <w:rPr>
          <w:rFonts w:ascii="Arial" w:eastAsia="Times New Roman" w:hAnsi="Arial" w:cs="Arial"/>
          <w:lang w:val="en-US"/>
        </w:rPr>
        <w:t xml:space="preserve"> </w:t>
      </w:r>
      <w:r>
        <w:rPr>
          <w:rFonts w:ascii="Arial" w:eastAsia="Times New Roman" w:hAnsi="Arial" w:cs="Arial"/>
          <w:lang w:val="en-US"/>
        </w:rPr>
        <w:tab/>
      </w:r>
      <w:r w:rsidRPr="00FB332C">
        <w:rPr>
          <w:rFonts w:ascii="Arial" w:eastAsia="Times New Roman" w:hAnsi="Arial" w:cs="Arial"/>
          <w:lang w:val="en-US"/>
        </w:rPr>
        <w:t xml:space="preserve"> 2,50,000    </w:t>
      </w:r>
    </w:p>
    <w:p w14:paraId="5A24A231" w14:textId="77777777" w:rsidR="005B0C07" w:rsidRDefault="005B0C07" w:rsidP="005B0C07">
      <w:pPr>
        <w:ind w:left="720" w:firstLine="720"/>
        <w:contextualSpacing/>
        <w:jc w:val="both"/>
        <w:rPr>
          <w:rFonts w:ascii="Arial" w:eastAsia="Times New Roman" w:hAnsi="Arial" w:cs="Arial"/>
          <w:lang w:val="en-US"/>
        </w:rPr>
      </w:pPr>
      <w:r w:rsidRPr="00FB332C">
        <w:rPr>
          <w:rFonts w:ascii="Arial" w:eastAsia="Times New Roman" w:hAnsi="Arial" w:cs="Arial"/>
          <w:lang w:val="en-US"/>
        </w:rPr>
        <w:t xml:space="preserve">Wealth Tax       </w:t>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sidRPr="00FB332C">
        <w:rPr>
          <w:rFonts w:ascii="Arial" w:eastAsia="Times New Roman" w:hAnsi="Arial" w:cs="Arial"/>
          <w:lang w:val="en-US"/>
        </w:rPr>
        <w:t xml:space="preserve">   </w:t>
      </w:r>
      <w:r>
        <w:rPr>
          <w:rFonts w:ascii="Arial" w:eastAsia="Times New Roman" w:hAnsi="Arial" w:cs="Arial"/>
          <w:lang w:val="en-US"/>
        </w:rPr>
        <w:t xml:space="preserve">   </w:t>
      </w:r>
      <w:r w:rsidRPr="00FB332C">
        <w:rPr>
          <w:rFonts w:ascii="Arial" w:eastAsia="Times New Roman" w:hAnsi="Arial" w:cs="Arial"/>
          <w:lang w:val="en-US"/>
        </w:rPr>
        <w:t xml:space="preserve">5,000   </w:t>
      </w:r>
    </w:p>
    <w:p w14:paraId="4A6F12C2" w14:textId="77777777" w:rsidR="005B0C07" w:rsidRPr="00FB332C" w:rsidRDefault="005B0C07" w:rsidP="005B0C07">
      <w:pPr>
        <w:contextualSpacing/>
        <w:jc w:val="both"/>
        <w:rPr>
          <w:rFonts w:ascii="Arial" w:eastAsia="Times New Roman" w:hAnsi="Arial" w:cs="Arial"/>
          <w:lang w:val="en-US"/>
        </w:rPr>
      </w:pPr>
      <w:r w:rsidRPr="00FB332C">
        <w:rPr>
          <w:rFonts w:ascii="Arial" w:eastAsia="Times New Roman" w:hAnsi="Arial" w:cs="Arial"/>
          <w:lang w:val="en-US"/>
        </w:rPr>
        <w:t xml:space="preserve"> </w:t>
      </w:r>
      <w:r>
        <w:rPr>
          <w:rFonts w:ascii="Arial" w:eastAsia="Times New Roman" w:hAnsi="Arial" w:cs="Arial"/>
          <w:lang w:val="en-US"/>
        </w:rPr>
        <w:tab/>
      </w:r>
      <w:r>
        <w:rPr>
          <w:rFonts w:ascii="Arial" w:eastAsia="Times New Roman" w:hAnsi="Arial" w:cs="Arial"/>
          <w:lang w:val="en-US"/>
        </w:rPr>
        <w:tab/>
      </w:r>
      <w:r w:rsidRPr="00FB332C">
        <w:rPr>
          <w:rFonts w:ascii="Arial" w:eastAsia="Times New Roman" w:hAnsi="Arial" w:cs="Arial"/>
          <w:lang w:val="en-US"/>
        </w:rPr>
        <w:t xml:space="preserve">Proposed Dividend           </w:t>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sidRPr="00FB332C">
        <w:rPr>
          <w:rFonts w:ascii="Arial" w:eastAsia="Times New Roman" w:hAnsi="Arial" w:cs="Arial"/>
          <w:lang w:val="en-US"/>
        </w:rPr>
        <w:t xml:space="preserve"> 9,95,000 </w:t>
      </w:r>
    </w:p>
    <w:p w14:paraId="222F77F7" w14:textId="77777777" w:rsidR="005B0C07" w:rsidRPr="00FB332C" w:rsidRDefault="005B0C07" w:rsidP="005B0C07">
      <w:pPr>
        <w:contextualSpacing/>
        <w:jc w:val="both"/>
        <w:rPr>
          <w:rFonts w:ascii="Arial" w:eastAsia="Times New Roman" w:hAnsi="Arial" w:cs="Arial"/>
          <w:lang w:val="en-US"/>
        </w:rPr>
      </w:pPr>
      <w:r w:rsidRPr="00FB332C">
        <w:rPr>
          <w:rFonts w:ascii="Arial" w:eastAsia="Times New Roman" w:hAnsi="Arial" w:cs="Arial"/>
          <w:lang w:val="en-US"/>
        </w:rPr>
        <w:t xml:space="preserve"> </w:t>
      </w:r>
    </w:p>
    <w:p w14:paraId="121A1041" w14:textId="77777777" w:rsidR="005B0C07" w:rsidRDefault="005B0C07" w:rsidP="005B0C07">
      <w:pPr>
        <w:ind w:firstLine="720"/>
        <w:contextualSpacing/>
        <w:jc w:val="both"/>
        <w:rPr>
          <w:rFonts w:ascii="Arial" w:eastAsia="Times New Roman" w:hAnsi="Arial" w:cs="Arial"/>
          <w:lang w:val="en-US"/>
        </w:rPr>
      </w:pPr>
      <w:r w:rsidRPr="00FB332C">
        <w:rPr>
          <w:rFonts w:ascii="Arial" w:eastAsia="Times New Roman" w:hAnsi="Arial" w:cs="Arial"/>
          <w:lang w:val="en-US"/>
        </w:rPr>
        <w:t xml:space="preserve">The following amount is found credited to profit and loss account: </w:t>
      </w:r>
    </w:p>
    <w:p w14:paraId="0CEE5912" w14:textId="77777777" w:rsidR="005B0C07" w:rsidRPr="00FB332C" w:rsidRDefault="005B0C07" w:rsidP="005B0C07">
      <w:pPr>
        <w:ind w:firstLine="720"/>
        <w:contextualSpacing/>
        <w:jc w:val="both"/>
        <w:rPr>
          <w:rFonts w:ascii="Arial" w:eastAsia="Times New Roman" w:hAnsi="Arial" w:cs="Arial"/>
          <w:lang w:val="en-US"/>
        </w:rPr>
      </w:pPr>
      <w:r w:rsidRPr="00FB332C">
        <w:rPr>
          <w:rFonts w:ascii="Arial" w:eastAsia="Times New Roman" w:hAnsi="Arial" w:cs="Arial"/>
          <w:lang w:val="en-US"/>
        </w:rPr>
        <w:t xml:space="preserve"> General Reserve (</w:t>
      </w:r>
      <w:proofErr w:type="gramStart"/>
      <w:r w:rsidRPr="00FB332C">
        <w:rPr>
          <w:rFonts w:ascii="Arial" w:eastAsia="Times New Roman" w:hAnsi="Arial" w:cs="Arial"/>
          <w:lang w:val="en-US"/>
        </w:rPr>
        <w:t xml:space="preserve">withdrawal)   </w:t>
      </w:r>
      <w:proofErr w:type="gramEnd"/>
      <w:r w:rsidRPr="00FB332C">
        <w:rPr>
          <w:rFonts w:ascii="Arial" w:eastAsia="Times New Roman" w:hAnsi="Arial" w:cs="Arial"/>
          <w:lang w:val="en-US"/>
        </w:rPr>
        <w:t xml:space="preserve">     </w:t>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sidRPr="00FB332C">
        <w:rPr>
          <w:rFonts w:ascii="Arial" w:eastAsia="Times New Roman" w:hAnsi="Arial" w:cs="Arial"/>
          <w:lang w:val="en-US"/>
        </w:rPr>
        <w:t xml:space="preserve">5,00,000 </w:t>
      </w:r>
    </w:p>
    <w:p w14:paraId="2EDBB7A5" w14:textId="77777777" w:rsidR="005B0C07" w:rsidRPr="00FB332C" w:rsidRDefault="005B0C07" w:rsidP="005B0C07">
      <w:pPr>
        <w:contextualSpacing/>
        <w:jc w:val="both"/>
        <w:rPr>
          <w:rFonts w:ascii="Arial" w:eastAsia="Times New Roman" w:hAnsi="Arial" w:cs="Arial"/>
          <w:lang w:val="en-US"/>
        </w:rPr>
      </w:pPr>
      <w:r w:rsidRPr="00FB332C">
        <w:rPr>
          <w:rFonts w:ascii="Arial" w:eastAsia="Times New Roman" w:hAnsi="Arial" w:cs="Arial"/>
          <w:lang w:val="en-US"/>
        </w:rPr>
        <w:t xml:space="preserve"> </w:t>
      </w:r>
    </w:p>
    <w:p w14:paraId="3E20FFF2" w14:textId="77777777" w:rsidR="005B0C07" w:rsidRDefault="005B0C07" w:rsidP="005B0C07">
      <w:pPr>
        <w:ind w:left="720"/>
        <w:contextualSpacing/>
        <w:jc w:val="both"/>
        <w:rPr>
          <w:rFonts w:ascii="Arial" w:eastAsia="Times New Roman" w:hAnsi="Arial" w:cs="Arial"/>
          <w:lang w:val="en-US"/>
        </w:rPr>
      </w:pPr>
      <w:r w:rsidRPr="00FB332C">
        <w:rPr>
          <w:rFonts w:ascii="Arial" w:eastAsia="Times New Roman" w:hAnsi="Arial" w:cs="Arial"/>
          <w:lang w:val="en-US"/>
        </w:rPr>
        <w:t xml:space="preserve">Additional information: Unabsorbed losses/ allowances brought forward from past year as per books of accounts prepared under Companies Act are as follows:        </w:t>
      </w:r>
    </w:p>
    <w:p w14:paraId="1307B9F0" w14:textId="77777777" w:rsidR="005B0C07" w:rsidRDefault="005B0C07" w:rsidP="005B0C07">
      <w:pPr>
        <w:contextualSpacing/>
        <w:jc w:val="both"/>
        <w:rPr>
          <w:rFonts w:ascii="Arial" w:eastAsia="Times New Roman" w:hAnsi="Arial" w:cs="Arial"/>
          <w:lang w:val="en-US"/>
        </w:rPr>
      </w:pPr>
      <w:r w:rsidRPr="00FB332C">
        <w:rPr>
          <w:rFonts w:ascii="Arial" w:eastAsia="Times New Roman" w:hAnsi="Arial" w:cs="Arial"/>
          <w:lang w:val="en-US"/>
        </w:rPr>
        <w:t xml:space="preserve">       </w:t>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sidRPr="00FB332C">
        <w:rPr>
          <w:rFonts w:ascii="Arial" w:eastAsia="Times New Roman" w:hAnsi="Arial" w:cs="Arial"/>
          <w:lang w:val="en-US"/>
        </w:rPr>
        <w:t>(Rs.)</w:t>
      </w:r>
    </w:p>
    <w:p w14:paraId="2A74E98E" w14:textId="77777777" w:rsidR="005B0C07" w:rsidRPr="00FB332C" w:rsidRDefault="005B0C07" w:rsidP="005B0C07">
      <w:pPr>
        <w:ind w:firstLine="720"/>
        <w:contextualSpacing/>
        <w:jc w:val="both"/>
        <w:rPr>
          <w:rFonts w:ascii="Arial" w:eastAsia="Times New Roman" w:hAnsi="Arial" w:cs="Arial"/>
          <w:lang w:val="en-US"/>
        </w:rPr>
      </w:pPr>
      <w:r w:rsidRPr="00FB332C">
        <w:rPr>
          <w:rFonts w:ascii="Arial" w:eastAsia="Times New Roman" w:hAnsi="Arial" w:cs="Arial"/>
          <w:lang w:val="en-US"/>
        </w:rPr>
        <w:t xml:space="preserve"> Unabsorbed Business Loss (excluding depreciation) </w:t>
      </w:r>
      <w:r w:rsidRPr="00FB332C">
        <w:rPr>
          <w:rFonts w:ascii="Arial" w:eastAsia="Times New Roman" w:hAnsi="Arial" w:cs="Arial"/>
          <w:lang w:val="en-US"/>
        </w:rPr>
        <w:tab/>
      </w:r>
      <w:r>
        <w:rPr>
          <w:rFonts w:ascii="Arial" w:eastAsia="Times New Roman" w:hAnsi="Arial" w:cs="Arial"/>
          <w:lang w:val="en-US"/>
        </w:rPr>
        <w:tab/>
      </w:r>
      <w:r w:rsidRPr="00FB332C">
        <w:rPr>
          <w:rFonts w:ascii="Arial" w:eastAsia="Times New Roman" w:hAnsi="Arial" w:cs="Arial"/>
          <w:lang w:val="en-US"/>
        </w:rPr>
        <w:t xml:space="preserve"> 2,65,000  </w:t>
      </w:r>
    </w:p>
    <w:p w14:paraId="6230BD5B" w14:textId="77777777" w:rsidR="005B0C07" w:rsidRDefault="005B0C07" w:rsidP="005B0C07">
      <w:pPr>
        <w:ind w:left="720"/>
        <w:contextualSpacing/>
        <w:jc w:val="both"/>
        <w:rPr>
          <w:rFonts w:ascii="Arial" w:eastAsia="Times New Roman" w:hAnsi="Arial" w:cs="Arial"/>
          <w:lang w:val="en-US"/>
        </w:rPr>
      </w:pPr>
      <w:r>
        <w:rPr>
          <w:rFonts w:ascii="Arial" w:eastAsia="Times New Roman" w:hAnsi="Arial" w:cs="Arial"/>
          <w:lang w:val="en-US"/>
        </w:rPr>
        <w:t xml:space="preserve"> </w:t>
      </w:r>
      <w:r w:rsidRPr="00FB332C">
        <w:rPr>
          <w:rFonts w:ascii="Arial" w:eastAsia="Times New Roman" w:hAnsi="Arial" w:cs="Arial"/>
          <w:lang w:val="en-US"/>
        </w:rPr>
        <w:t xml:space="preserve">Unabsorbed Depreciation      </w:t>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sidRPr="00FB332C">
        <w:rPr>
          <w:rFonts w:ascii="Arial" w:eastAsia="Times New Roman" w:hAnsi="Arial" w:cs="Arial"/>
          <w:lang w:val="en-US"/>
        </w:rPr>
        <w:t xml:space="preserve">3,50,000  </w:t>
      </w:r>
    </w:p>
    <w:p w14:paraId="5EAFED65" w14:textId="0DA94B1E" w:rsidR="00410000" w:rsidRDefault="00863529" w:rsidP="00FE152A">
      <w:pPr>
        <w:pStyle w:val="ListParagraph"/>
        <w:numPr>
          <w:ilvl w:val="0"/>
          <w:numId w:val="4"/>
        </w:numPr>
        <w:jc w:val="both"/>
        <w:rPr>
          <w:rFonts w:ascii="Arial" w:hAnsi="Arial" w:cs="Arial"/>
          <w:lang w:val="en-US"/>
        </w:rPr>
      </w:pPr>
      <w:r>
        <w:rPr>
          <w:rFonts w:ascii="Arial" w:hAnsi="Arial" w:cs="Arial"/>
          <w:lang w:val="en-US"/>
        </w:rPr>
        <w:t xml:space="preserve">Briefly explain the </w:t>
      </w:r>
      <w:r w:rsidR="00FD0F45">
        <w:rPr>
          <w:rFonts w:ascii="Arial" w:hAnsi="Arial" w:cs="Arial"/>
          <w:lang w:val="en-US"/>
        </w:rPr>
        <w:t xml:space="preserve">deductions available to a company as per </w:t>
      </w:r>
      <w:r>
        <w:rPr>
          <w:rFonts w:ascii="Arial" w:hAnsi="Arial" w:cs="Arial"/>
          <w:lang w:val="en-US"/>
        </w:rPr>
        <w:t xml:space="preserve">Section 80JJA, 80 LA and 35 ABB </w:t>
      </w:r>
      <w:r w:rsidR="00FD0F45">
        <w:rPr>
          <w:rFonts w:ascii="Arial" w:hAnsi="Arial" w:cs="Arial"/>
          <w:lang w:val="en-US"/>
        </w:rPr>
        <w:t>Income tax Act, 1961.</w:t>
      </w:r>
    </w:p>
    <w:p w14:paraId="6AC46A2A" w14:textId="77777777" w:rsidR="00610BC0" w:rsidRPr="009F550A" w:rsidRDefault="00610BC0" w:rsidP="00610BC0">
      <w:pPr>
        <w:pStyle w:val="ListParagraph"/>
        <w:jc w:val="both"/>
        <w:rPr>
          <w:rFonts w:ascii="Arial" w:hAnsi="Arial" w:cs="Arial"/>
          <w:lang w:val="en-US"/>
        </w:rPr>
      </w:pPr>
    </w:p>
    <w:p w14:paraId="0C8CF7A0" w14:textId="0C29B70F" w:rsidR="0077431E" w:rsidRPr="00610BC0" w:rsidRDefault="0077431E" w:rsidP="0098385C">
      <w:pPr>
        <w:pStyle w:val="ListParagraph"/>
        <w:numPr>
          <w:ilvl w:val="0"/>
          <w:numId w:val="4"/>
        </w:numPr>
        <w:spacing w:after="0" w:line="276" w:lineRule="auto"/>
        <w:jc w:val="both"/>
        <w:rPr>
          <w:rFonts w:ascii="Arial" w:hAnsi="Arial" w:cs="Arial"/>
        </w:rPr>
      </w:pPr>
      <w:r w:rsidRPr="0077431E">
        <w:rPr>
          <w:rFonts w:ascii="Arial" w:hAnsi="Arial" w:cs="Arial"/>
          <w:lang w:val="en-US"/>
        </w:rPr>
        <w:t>On April 1, 20</w:t>
      </w:r>
      <w:r>
        <w:rPr>
          <w:rFonts w:ascii="Arial" w:hAnsi="Arial" w:cs="Arial"/>
          <w:lang w:val="en-US"/>
        </w:rPr>
        <w:t>21</w:t>
      </w:r>
      <w:r w:rsidRPr="0077431E">
        <w:rPr>
          <w:rFonts w:ascii="Arial" w:hAnsi="Arial" w:cs="Arial"/>
          <w:lang w:val="en-US"/>
        </w:rPr>
        <w:t>, the depreciated value of a block of asset (depreciation @ 25%) is ₹</w:t>
      </w:r>
      <w:r>
        <w:rPr>
          <w:rFonts w:ascii="Arial" w:hAnsi="Arial" w:cs="Arial"/>
          <w:lang w:val="en-US"/>
        </w:rPr>
        <w:t>1,6</w:t>
      </w:r>
      <w:r w:rsidRPr="0077431E">
        <w:rPr>
          <w:rFonts w:ascii="Arial" w:hAnsi="Arial" w:cs="Arial"/>
          <w:lang w:val="en-US"/>
        </w:rPr>
        <w:t>0,000. It consists of asset A and B. The Assessee purchases asset C of the same block during 20</w:t>
      </w:r>
      <w:r>
        <w:rPr>
          <w:rFonts w:ascii="Arial" w:hAnsi="Arial" w:cs="Arial"/>
          <w:lang w:val="en-US"/>
        </w:rPr>
        <w:t>21-22</w:t>
      </w:r>
      <w:r w:rsidRPr="0077431E">
        <w:rPr>
          <w:rFonts w:ascii="Arial" w:hAnsi="Arial" w:cs="Arial"/>
          <w:lang w:val="en-US"/>
        </w:rPr>
        <w:t xml:space="preserve"> for ₹</w:t>
      </w:r>
      <w:r>
        <w:rPr>
          <w:rFonts w:ascii="Arial" w:hAnsi="Arial" w:cs="Arial"/>
          <w:lang w:val="en-US"/>
        </w:rPr>
        <w:t>6</w:t>
      </w:r>
      <w:r w:rsidRPr="0077431E">
        <w:rPr>
          <w:rFonts w:ascii="Arial" w:hAnsi="Arial" w:cs="Arial"/>
          <w:lang w:val="en-US"/>
        </w:rPr>
        <w:t>0,000 and sells asset A on May 5, 20</w:t>
      </w:r>
      <w:r>
        <w:rPr>
          <w:rFonts w:ascii="Arial" w:hAnsi="Arial" w:cs="Arial"/>
          <w:lang w:val="en-US"/>
        </w:rPr>
        <w:t>21</w:t>
      </w:r>
      <w:r w:rsidRPr="0077431E">
        <w:rPr>
          <w:rFonts w:ascii="Arial" w:hAnsi="Arial" w:cs="Arial"/>
          <w:lang w:val="en-US"/>
        </w:rPr>
        <w:t xml:space="preserve"> for ₹</w:t>
      </w:r>
      <w:r>
        <w:rPr>
          <w:rFonts w:ascii="Arial" w:hAnsi="Arial" w:cs="Arial"/>
          <w:lang w:val="en-US"/>
        </w:rPr>
        <w:t>3,6</w:t>
      </w:r>
      <w:r w:rsidRPr="0077431E">
        <w:rPr>
          <w:rFonts w:ascii="Arial" w:hAnsi="Arial" w:cs="Arial"/>
          <w:lang w:val="en-US"/>
        </w:rPr>
        <w:t>0,000. Calculate depreciation</w:t>
      </w:r>
      <w:r>
        <w:rPr>
          <w:rFonts w:ascii="Arial" w:hAnsi="Arial" w:cs="Arial"/>
          <w:lang w:val="en-US"/>
        </w:rPr>
        <w:t>.</w:t>
      </w:r>
    </w:p>
    <w:p w14:paraId="37608035" w14:textId="77777777" w:rsidR="00610BC0" w:rsidRPr="00610BC0" w:rsidRDefault="00610BC0" w:rsidP="00610BC0">
      <w:pPr>
        <w:spacing w:after="0"/>
        <w:jc w:val="both"/>
        <w:rPr>
          <w:rFonts w:ascii="Arial" w:hAnsi="Arial" w:cs="Arial"/>
        </w:rPr>
      </w:pPr>
    </w:p>
    <w:p w14:paraId="668BB709" w14:textId="63A89F2A" w:rsidR="00863529" w:rsidRDefault="00863529" w:rsidP="00863529">
      <w:pPr>
        <w:pStyle w:val="ListParagraph"/>
        <w:numPr>
          <w:ilvl w:val="0"/>
          <w:numId w:val="4"/>
        </w:numPr>
        <w:spacing w:after="0"/>
        <w:jc w:val="both"/>
        <w:rPr>
          <w:rFonts w:ascii="Arial" w:hAnsi="Arial" w:cs="Arial"/>
          <w:lang w:val="en-US"/>
        </w:rPr>
      </w:pPr>
      <w:r w:rsidRPr="006814D5">
        <w:rPr>
          <w:rFonts w:ascii="Arial" w:hAnsi="Arial" w:cs="Arial"/>
          <w:lang w:val="en-US"/>
        </w:rPr>
        <w:t>Following are the details of X Pvt Ltd, determine the brought forward loss available for set off during the previous</w:t>
      </w:r>
      <w:r>
        <w:rPr>
          <w:rFonts w:ascii="Arial" w:hAnsi="Arial" w:cs="Arial"/>
          <w:lang w:val="en-US"/>
        </w:rPr>
        <w:t xml:space="preserve"> </w:t>
      </w:r>
      <w:r w:rsidRPr="006814D5">
        <w:rPr>
          <w:rFonts w:ascii="Arial" w:hAnsi="Arial" w:cs="Arial"/>
          <w:lang w:val="en-US"/>
        </w:rPr>
        <w:t>year 2020-21 relevant to the assessment year 2021-22:</w:t>
      </w:r>
    </w:p>
    <w:tbl>
      <w:tblPr>
        <w:tblStyle w:val="TableGrid"/>
        <w:tblW w:w="0" w:type="auto"/>
        <w:tblInd w:w="846" w:type="dxa"/>
        <w:tblLook w:val="04A0" w:firstRow="1" w:lastRow="0" w:firstColumn="1" w:lastColumn="0" w:noHBand="0" w:noVBand="1"/>
      </w:tblPr>
      <w:tblGrid>
        <w:gridCol w:w="4146"/>
        <w:gridCol w:w="4358"/>
      </w:tblGrid>
      <w:tr w:rsidR="00863529" w14:paraId="56F366EC" w14:textId="77777777" w:rsidTr="0065597B">
        <w:tc>
          <w:tcPr>
            <w:tcW w:w="4678" w:type="dxa"/>
          </w:tcPr>
          <w:p w14:paraId="18F9D1B4" w14:textId="77777777" w:rsidR="00863529" w:rsidRDefault="00863529" w:rsidP="0065597B">
            <w:pPr>
              <w:jc w:val="both"/>
              <w:rPr>
                <w:rFonts w:ascii="Arial" w:hAnsi="Arial" w:cs="Arial"/>
                <w:lang w:val="en-US"/>
              </w:rPr>
            </w:pPr>
            <w:r w:rsidRPr="006814D5">
              <w:rPr>
                <w:rFonts w:ascii="Arial" w:hAnsi="Arial" w:cs="Arial"/>
                <w:lang w:val="en-US"/>
              </w:rPr>
              <w:t>Previous Year 2019-20</w:t>
            </w:r>
          </w:p>
        </w:tc>
        <w:tc>
          <w:tcPr>
            <w:tcW w:w="4932" w:type="dxa"/>
          </w:tcPr>
          <w:p w14:paraId="42EE9C6A" w14:textId="77777777" w:rsidR="00863529" w:rsidRDefault="00863529" w:rsidP="0065597B">
            <w:pPr>
              <w:jc w:val="both"/>
              <w:rPr>
                <w:rFonts w:ascii="Arial" w:hAnsi="Arial" w:cs="Arial"/>
                <w:lang w:val="en-US"/>
              </w:rPr>
            </w:pPr>
            <w:r w:rsidRPr="006814D5">
              <w:rPr>
                <w:rFonts w:ascii="Arial" w:hAnsi="Arial" w:cs="Arial"/>
                <w:lang w:val="en-US"/>
              </w:rPr>
              <w:t>Previous Year 2020-21</w:t>
            </w:r>
          </w:p>
        </w:tc>
      </w:tr>
      <w:tr w:rsidR="00863529" w14:paraId="433BF42D" w14:textId="77777777" w:rsidTr="0065597B">
        <w:tc>
          <w:tcPr>
            <w:tcW w:w="4678" w:type="dxa"/>
          </w:tcPr>
          <w:p w14:paraId="52C05276" w14:textId="77777777" w:rsidR="00863529" w:rsidRPr="003A3459" w:rsidRDefault="00863529" w:rsidP="0065597B">
            <w:pPr>
              <w:jc w:val="both"/>
              <w:rPr>
                <w:rFonts w:ascii="Arial" w:hAnsi="Arial" w:cs="Arial"/>
                <w:lang w:val="en-US"/>
              </w:rPr>
            </w:pPr>
            <w:r w:rsidRPr="003A3459">
              <w:rPr>
                <w:rFonts w:ascii="Arial" w:hAnsi="Arial" w:cs="Arial"/>
              </w:rPr>
              <w:t xml:space="preserve">Business Loss = Rs. 12 </w:t>
            </w:r>
            <w:proofErr w:type="gramStart"/>
            <w:r w:rsidRPr="003A3459">
              <w:rPr>
                <w:rFonts w:ascii="Arial" w:hAnsi="Arial" w:cs="Arial"/>
              </w:rPr>
              <w:t>lakh</w:t>
            </w:r>
            <w:proofErr w:type="gramEnd"/>
            <w:r w:rsidRPr="003A3459">
              <w:rPr>
                <w:rFonts w:ascii="Arial" w:hAnsi="Arial" w:cs="Arial"/>
              </w:rPr>
              <w:t xml:space="preserve"> </w:t>
            </w:r>
          </w:p>
        </w:tc>
        <w:tc>
          <w:tcPr>
            <w:tcW w:w="4932" w:type="dxa"/>
            <w:vMerge w:val="restart"/>
          </w:tcPr>
          <w:p w14:paraId="372853D5" w14:textId="77777777" w:rsidR="00863529" w:rsidRPr="003A3459" w:rsidRDefault="00863529" w:rsidP="0065597B">
            <w:pPr>
              <w:jc w:val="both"/>
              <w:rPr>
                <w:rFonts w:ascii="Arial" w:hAnsi="Arial" w:cs="Arial"/>
                <w:lang w:val="en-US"/>
              </w:rPr>
            </w:pPr>
            <w:r w:rsidRPr="003A3459">
              <w:rPr>
                <w:rFonts w:ascii="Arial" w:hAnsi="Arial" w:cs="Arial"/>
              </w:rPr>
              <w:t xml:space="preserve">Business Profit = Rs. 25 </w:t>
            </w:r>
            <w:proofErr w:type="gramStart"/>
            <w:r w:rsidRPr="003A3459">
              <w:rPr>
                <w:rFonts w:ascii="Arial" w:hAnsi="Arial" w:cs="Arial"/>
              </w:rPr>
              <w:t>lakh</w:t>
            </w:r>
            <w:proofErr w:type="gramEnd"/>
          </w:p>
          <w:p w14:paraId="2124D97D" w14:textId="77777777" w:rsidR="00863529" w:rsidRPr="003A3459" w:rsidRDefault="00863529" w:rsidP="0065597B">
            <w:pPr>
              <w:jc w:val="both"/>
              <w:rPr>
                <w:rFonts w:ascii="Arial" w:hAnsi="Arial" w:cs="Arial"/>
              </w:rPr>
            </w:pPr>
            <w:r w:rsidRPr="003A3459">
              <w:rPr>
                <w:rFonts w:ascii="Arial" w:hAnsi="Arial" w:cs="Arial"/>
              </w:rPr>
              <w:t>(Before adjusting brought forward loss and</w:t>
            </w:r>
          </w:p>
          <w:p w14:paraId="1DB85259" w14:textId="77777777" w:rsidR="00863529" w:rsidRPr="003A3459" w:rsidRDefault="00863529" w:rsidP="0065597B">
            <w:pPr>
              <w:jc w:val="both"/>
              <w:rPr>
                <w:rFonts w:ascii="Arial" w:hAnsi="Arial" w:cs="Arial"/>
                <w:lang w:val="en-US"/>
              </w:rPr>
            </w:pPr>
            <w:r w:rsidRPr="003A3459">
              <w:rPr>
                <w:rFonts w:ascii="Arial" w:hAnsi="Arial" w:cs="Arial"/>
              </w:rPr>
              <w:t>unabsorbed depreciation)</w:t>
            </w:r>
          </w:p>
        </w:tc>
      </w:tr>
      <w:tr w:rsidR="00863529" w14:paraId="3C366E50" w14:textId="77777777" w:rsidTr="0065597B">
        <w:tc>
          <w:tcPr>
            <w:tcW w:w="4678" w:type="dxa"/>
          </w:tcPr>
          <w:p w14:paraId="6E134600" w14:textId="77777777" w:rsidR="00863529" w:rsidRPr="003A3459" w:rsidRDefault="00863529" w:rsidP="0065597B">
            <w:pPr>
              <w:jc w:val="both"/>
              <w:rPr>
                <w:rFonts w:ascii="Arial" w:hAnsi="Arial" w:cs="Arial"/>
              </w:rPr>
            </w:pPr>
            <w:r w:rsidRPr="003A3459">
              <w:rPr>
                <w:rFonts w:ascii="Arial" w:hAnsi="Arial" w:cs="Arial"/>
              </w:rPr>
              <w:t xml:space="preserve">Unabsorbed depreciation: Rs. 2 </w:t>
            </w:r>
            <w:proofErr w:type="gramStart"/>
            <w:r w:rsidRPr="003A3459">
              <w:rPr>
                <w:rFonts w:ascii="Arial" w:hAnsi="Arial" w:cs="Arial"/>
              </w:rPr>
              <w:t>lakh</w:t>
            </w:r>
            <w:proofErr w:type="gramEnd"/>
          </w:p>
        </w:tc>
        <w:tc>
          <w:tcPr>
            <w:tcW w:w="4932" w:type="dxa"/>
            <w:vMerge/>
          </w:tcPr>
          <w:p w14:paraId="74715E2A" w14:textId="77777777" w:rsidR="00863529" w:rsidRPr="003A3459" w:rsidRDefault="00863529" w:rsidP="0065597B">
            <w:pPr>
              <w:jc w:val="both"/>
              <w:rPr>
                <w:rFonts w:ascii="Arial" w:hAnsi="Arial" w:cs="Arial"/>
              </w:rPr>
            </w:pPr>
          </w:p>
        </w:tc>
      </w:tr>
      <w:tr w:rsidR="00863529" w14:paraId="7BE4E447" w14:textId="77777777" w:rsidTr="0065597B">
        <w:tc>
          <w:tcPr>
            <w:tcW w:w="4678" w:type="dxa"/>
          </w:tcPr>
          <w:p w14:paraId="0F32D30D" w14:textId="77777777" w:rsidR="00863529" w:rsidRPr="003A3459" w:rsidRDefault="00863529" w:rsidP="0065597B">
            <w:pPr>
              <w:jc w:val="both"/>
              <w:rPr>
                <w:rFonts w:ascii="Arial" w:hAnsi="Arial" w:cs="Arial"/>
              </w:rPr>
            </w:pPr>
            <w:r w:rsidRPr="003A3459">
              <w:rPr>
                <w:rFonts w:ascii="Arial" w:hAnsi="Arial" w:cs="Arial"/>
              </w:rPr>
              <w:t>Details of Shareholders as on 31-03-2020</w:t>
            </w:r>
          </w:p>
        </w:tc>
        <w:tc>
          <w:tcPr>
            <w:tcW w:w="4932" w:type="dxa"/>
          </w:tcPr>
          <w:p w14:paraId="2BD740FD" w14:textId="77777777" w:rsidR="00863529" w:rsidRPr="003A3459" w:rsidRDefault="00863529" w:rsidP="0065597B">
            <w:pPr>
              <w:jc w:val="both"/>
              <w:rPr>
                <w:rFonts w:ascii="Arial" w:hAnsi="Arial" w:cs="Arial"/>
              </w:rPr>
            </w:pPr>
            <w:r w:rsidRPr="003A3459">
              <w:rPr>
                <w:rFonts w:ascii="Arial" w:hAnsi="Arial" w:cs="Arial"/>
              </w:rPr>
              <w:t>Details of Shareholders as on 31-03-2021</w:t>
            </w:r>
          </w:p>
        </w:tc>
      </w:tr>
      <w:tr w:rsidR="00863529" w14:paraId="5AA678EE" w14:textId="77777777" w:rsidTr="0065597B">
        <w:tc>
          <w:tcPr>
            <w:tcW w:w="4678" w:type="dxa"/>
          </w:tcPr>
          <w:p w14:paraId="171664BE" w14:textId="77777777" w:rsidR="00863529" w:rsidRPr="003A3459" w:rsidRDefault="00863529" w:rsidP="0065597B">
            <w:pPr>
              <w:jc w:val="both"/>
              <w:rPr>
                <w:rFonts w:ascii="Arial" w:hAnsi="Arial" w:cs="Arial"/>
              </w:rPr>
            </w:pPr>
            <w:r w:rsidRPr="003A3459">
              <w:rPr>
                <w:rFonts w:ascii="Arial" w:hAnsi="Arial" w:cs="Arial"/>
              </w:rPr>
              <w:t>A = 30%|B = 25% |C = 20% | D = 25%</w:t>
            </w:r>
          </w:p>
        </w:tc>
        <w:tc>
          <w:tcPr>
            <w:tcW w:w="4932" w:type="dxa"/>
          </w:tcPr>
          <w:p w14:paraId="512384B2" w14:textId="77777777" w:rsidR="00863529" w:rsidRPr="003A3459" w:rsidRDefault="00863529" w:rsidP="0065597B">
            <w:pPr>
              <w:jc w:val="both"/>
              <w:rPr>
                <w:rFonts w:ascii="Arial" w:hAnsi="Arial" w:cs="Arial"/>
              </w:rPr>
            </w:pPr>
            <w:r w:rsidRPr="003A3459">
              <w:rPr>
                <w:rFonts w:ascii="Arial" w:hAnsi="Arial" w:cs="Arial"/>
              </w:rPr>
              <w:t>E = 30% | F = 25% | C = 20% | D = 25%</w:t>
            </w:r>
          </w:p>
        </w:tc>
      </w:tr>
    </w:tbl>
    <w:p w14:paraId="3F7A1B40" w14:textId="77777777" w:rsidR="00863529" w:rsidRPr="006814D5" w:rsidRDefault="00863529" w:rsidP="00863529">
      <w:pPr>
        <w:ind w:firstLine="720"/>
        <w:jc w:val="both"/>
        <w:rPr>
          <w:rFonts w:ascii="Arial" w:hAnsi="Arial" w:cs="Arial"/>
          <w:lang w:val="en-US"/>
        </w:rPr>
      </w:pPr>
      <w:r w:rsidRPr="003A3459">
        <w:rPr>
          <w:rFonts w:ascii="Arial" w:hAnsi="Arial" w:cs="Arial"/>
          <w:lang w:val="en-US"/>
        </w:rPr>
        <w:t>How shall your view will differ, if Mr. B had gifted the shares to Mr. F, a relative of Mr. B.</w:t>
      </w:r>
    </w:p>
    <w:p w14:paraId="027E2011" w14:textId="77777777" w:rsidR="00410000" w:rsidRDefault="00410000" w:rsidP="00410000">
      <w:pPr>
        <w:spacing w:after="0"/>
        <w:jc w:val="center"/>
        <w:rPr>
          <w:rFonts w:ascii="Arial" w:hAnsi="Arial" w:cs="Arial"/>
          <w:b/>
        </w:rPr>
      </w:pPr>
      <w:r w:rsidRPr="0052281A">
        <w:rPr>
          <w:rFonts w:ascii="Arial" w:hAnsi="Arial" w:cs="Arial"/>
          <w:b/>
        </w:rPr>
        <w:t>Section C</w:t>
      </w:r>
    </w:p>
    <w:p w14:paraId="3BA0CF9E" w14:textId="77777777" w:rsidR="00410000" w:rsidRPr="0052281A" w:rsidRDefault="00410000" w:rsidP="00410000">
      <w:pPr>
        <w:spacing w:after="0"/>
        <w:jc w:val="center"/>
        <w:rPr>
          <w:rFonts w:ascii="Arial" w:hAnsi="Arial" w:cs="Arial"/>
          <w:b/>
        </w:rPr>
      </w:pPr>
    </w:p>
    <w:p w14:paraId="2349B705" w14:textId="75C69C89" w:rsidR="00410000" w:rsidRDefault="00410000" w:rsidP="0077431E">
      <w:pPr>
        <w:spacing w:after="0"/>
        <w:ind w:firstLine="360"/>
        <w:rPr>
          <w:rFonts w:ascii="Arial" w:hAnsi="Arial" w:cs="Arial"/>
          <w:b/>
        </w:rPr>
      </w:pPr>
      <w:r w:rsidRPr="0052281A">
        <w:rPr>
          <w:rFonts w:ascii="Arial" w:hAnsi="Arial" w:cs="Arial"/>
          <w:b/>
        </w:rPr>
        <w:t xml:space="preserve">III Answer any </w:t>
      </w:r>
      <w:r>
        <w:rPr>
          <w:rFonts w:ascii="Arial" w:hAnsi="Arial" w:cs="Arial"/>
          <w:b/>
        </w:rPr>
        <w:t>two</w:t>
      </w:r>
      <w:r w:rsidRPr="0052281A">
        <w:rPr>
          <w:rFonts w:ascii="Arial" w:hAnsi="Arial" w:cs="Arial"/>
          <w:b/>
        </w:rPr>
        <w:t xml:space="preserve"> of the following</w:t>
      </w:r>
      <w:r w:rsidRPr="0052281A">
        <w:rPr>
          <w:rFonts w:ascii="Arial" w:hAnsi="Arial" w:cs="Arial"/>
        </w:rPr>
        <w:t xml:space="preserve"> </w:t>
      </w:r>
      <w:r w:rsidRPr="0052281A">
        <w:rPr>
          <w:rFonts w:ascii="Arial" w:hAnsi="Arial" w:cs="Arial"/>
        </w:rPr>
        <w:tab/>
      </w:r>
      <w:r w:rsidRPr="0052281A">
        <w:rPr>
          <w:rFonts w:ascii="Arial" w:hAnsi="Arial" w:cs="Arial"/>
        </w:rPr>
        <w:tab/>
      </w:r>
      <w:r w:rsidRPr="0052281A">
        <w:rPr>
          <w:rFonts w:ascii="Arial" w:hAnsi="Arial" w:cs="Arial"/>
        </w:rPr>
        <w:tab/>
      </w:r>
      <w:r w:rsidRPr="0052281A">
        <w:rPr>
          <w:rFonts w:ascii="Arial" w:hAnsi="Arial" w:cs="Arial"/>
        </w:rPr>
        <w:tab/>
      </w:r>
      <w:r w:rsidRPr="0052281A">
        <w:rPr>
          <w:rFonts w:ascii="Arial" w:hAnsi="Arial" w:cs="Arial"/>
        </w:rPr>
        <w:tab/>
        <w:t>(</w:t>
      </w:r>
      <w:r>
        <w:rPr>
          <w:rFonts w:ascii="Arial" w:hAnsi="Arial" w:cs="Arial"/>
          <w:b/>
        </w:rPr>
        <w:t>2</w:t>
      </w:r>
      <w:r w:rsidRPr="0052281A">
        <w:rPr>
          <w:rFonts w:ascii="Arial" w:hAnsi="Arial" w:cs="Arial"/>
          <w:b/>
        </w:rPr>
        <w:t xml:space="preserve"> x 10 = </w:t>
      </w:r>
      <w:r>
        <w:rPr>
          <w:rFonts w:ascii="Arial" w:hAnsi="Arial" w:cs="Arial"/>
          <w:b/>
        </w:rPr>
        <w:t>2</w:t>
      </w:r>
      <w:r w:rsidRPr="0052281A">
        <w:rPr>
          <w:rFonts w:ascii="Arial" w:hAnsi="Arial" w:cs="Arial"/>
          <w:b/>
        </w:rPr>
        <w:t>0 marks)</w:t>
      </w:r>
    </w:p>
    <w:p w14:paraId="5DFF0465" w14:textId="77777777" w:rsidR="00410000" w:rsidRDefault="00410000" w:rsidP="00410000">
      <w:pPr>
        <w:rPr>
          <w:rFonts w:ascii="Arial" w:hAnsi="Arial" w:cs="Arial"/>
        </w:rPr>
      </w:pPr>
    </w:p>
    <w:p w14:paraId="4DCB980E" w14:textId="42E5616D" w:rsidR="003C0B73" w:rsidRPr="00847ED8" w:rsidRDefault="003C0B73" w:rsidP="003C0B73">
      <w:pPr>
        <w:pStyle w:val="ListParagraph"/>
        <w:numPr>
          <w:ilvl w:val="0"/>
          <w:numId w:val="4"/>
        </w:numPr>
        <w:spacing w:after="0" w:line="240" w:lineRule="auto"/>
        <w:contextualSpacing w:val="0"/>
        <w:jc w:val="both"/>
        <w:rPr>
          <w:rFonts w:ascii="Arial" w:hAnsi="Arial" w:cs="Arial"/>
        </w:rPr>
      </w:pPr>
      <w:r w:rsidRPr="00847ED8">
        <w:rPr>
          <w:rFonts w:ascii="Arial" w:hAnsi="Arial" w:cs="Arial"/>
        </w:rPr>
        <w:t>Tata power Projects is a power generating unit. On 1</w:t>
      </w:r>
      <w:r w:rsidRPr="00847ED8">
        <w:rPr>
          <w:rFonts w:ascii="Arial" w:hAnsi="Arial" w:cs="Arial"/>
          <w:vertAlign w:val="superscript"/>
        </w:rPr>
        <w:t>st</w:t>
      </w:r>
      <w:r w:rsidRPr="00847ED8">
        <w:rPr>
          <w:rFonts w:ascii="Arial" w:hAnsi="Arial" w:cs="Arial"/>
        </w:rPr>
        <w:t xml:space="preserve"> April 2010 it purchased a plant for Rs. 50,00,000 eligible for depreciation at 15% on SLM. Compute balancing charge or terminal depreciation assuming the plant is sold on 21</w:t>
      </w:r>
      <w:r w:rsidRPr="00847ED8">
        <w:rPr>
          <w:rFonts w:ascii="Arial" w:hAnsi="Arial" w:cs="Arial"/>
          <w:vertAlign w:val="superscript"/>
        </w:rPr>
        <w:t>st</w:t>
      </w:r>
      <w:r w:rsidRPr="00847ED8">
        <w:rPr>
          <w:rFonts w:ascii="Arial" w:hAnsi="Arial" w:cs="Arial"/>
        </w:rPr>
        <w:t xml:space="preserve"> April 2012 for:</w:t>
      </w:r>
    </w:p>
    <w:p w14:paraId="16952708" w14:textId="77777777" w:rsidR="003C0B73" w:rsidRPr="00847ED8" w:rsidRDefault="003C0B73" w:rsidP="003C0B73">
      <w:pPr>
        <w:pStyle w:val="ListParagraph"/>
        <w:numPr>
          <w:ilvl w:val="0"/>
          <w:numId w:val="14"/>
        </w:numPr>
        <w:spacing w:after="0"/>
        <w:rPr>
          <w:rFonts w:ascii="Arial" w:hAnsi="Arial" w:cs="Arial"/>
        </w:rPr>
      </w:pPr>
      <w:r w:rsidRPr="00847ED8">
        <w:rPr>
          <w:rFonts w:ascii="Arial" w:hAnsi="Arial" w:cs="Arial"/>
        </w:rPr>
        <w:t>If sold for Rs. 33,00,000</w:t>
      </w:r>
    </w:p>
    <w:p w14:paraId="73071E7E" w14:textId="77777777" w:rsidR="003C0B73" w:rsidRPr="00847ED8" w:rsidRDefault="003C0B73" w:rsidP="003C0B73">
      <w:pPr>
        <w:pStyle w:val="ListParagraph"/>
        <w:numPr>
          <w:ilvl w:val="0"/>
          <w:numId w:val="14"/>
        </w:numPr>
        <w:spacing w:after="0"/>
        <w:rPr>
          <w:rFonts w:ascii="Arial" w:hAnsi="Arial" w:cs="Arial"/>
        </w:rPr>
      </w:pPr>
      <w:r w:rsidRPr="00847ED8">
        <w:rPr>
          <w:rFonts w:ascii="Arial" w:hAnsi="Arial" w:cs="Arial"/>
        </w:rPr>
        <w:t>If sold for Rs. 47,00,000</w:t>
      </w:r>
    </w:p>
    <w:p w14:paraId="7329B7A3" w14:textId="32E7DD26" w:rsidR="003C0B73" w:rsidRDefault="003C0B73" w:rsidP="003C0B73">
      <w:pPr>
        <w:pStyle w:val="ListParagraph"/>
        <w:numPr>
          <w:ilvl w:val="0"/>
          <w:numId w:val="14"/>
        </w:numPr>
        <w:spacing w:after="0"/>
        <w:rPr>
          <w:rFonts w:ascii="Arial" w:hAnsi="Arial" w:cs="Arial"/>
        </w:rPr>
      </w:pPr>
      <w:r w:rsidRPr="00847ED8">
        <w:rPr>
          <w:rFonts w:ascii="Arial" w:hAnsi="Arial" w:cs="Arial"/>
        </w:rPr>
        <w:t>If sold for Rs. 55,00,000.</w:t>
      </w:r>
    </w:p>
    <w:p w14:paraId="041BDB64" w14:textId="77777777" w:rsidR="003C0B73" w:rsidRDefault="003C0B73" w:rsidP="003C0B73">
      <w:pPr>
        <w:pStyle w:val="ListParagraph"/>
        <w:spacing w:after="0"/>
        <w:ind w:left="1440"/>
        <w:rPr>
          <w:rFonts w:ascii="Arial" w:hAnsi="Arial" w:cs="Arial"/>
        </w:rPr>
      </w:pPr>
    </w:p>
    <w:p w14:paraId="03AF0E2C" w14:textId="518252B4" w:rsidR="00050AAC" w:rsidRPr="00050AAC" w:rsidRDefault="00050AAC" w:rsidP="0098385C">
      <w:pPr>
        <w:pStyle w:val="NoSpacing"/>
        <w:numPr>
          <w:ilvl w:val="0"/>
          <w:numId w:val="4"/>
        </w:numPr>
        <w:spacing w:line="276" w:lineRule="auto"/>
        <w:jc w:val="both"/>
        <w:rPr>
          <w:rFonts w:ascii="Arial" w:hAnsi="Arial" w:cs="Arial"/>
          <w:lang w:val="en"/>
        </w:rPr>
      </w:pPr>
      <w:r w:rsidRPr="00050AAC">
        <w:rPr>
          <w:rFonts w:ascii="Arial" w:hAnsi="Arial" w:cs="Arial"/>
        </w:rPr>
        <w:t>Compute total income of X Ltd. under following cases –</w:t>
      </w:r>
    </w:p>
    <w:p w14:paraId="6DBF6C19" w14:textId="77777777" w:rsidR="00050AAC" w:rsidRPr="00050AAC" w:rsidRDefault="00050AAC" w:rsidP="0098385C">
      <w:pPr>
        <w:pStyle w:val="NoSpacing"/>
        <w:spacing w:line="276" w:lineRule="auto"/>
        <w:ind w:left="720"/>
        <w:jc w:val="both"/>
        <w:rPr>
          <w:rFonts w:ascii="Arial" w:hAnsi="Arial" w:cs="Arial"/>
        </w:rPr>
      </w:pPr>
      <w:r w:rsidRPr="00050AAC">
        <w:rPr>
          <w:rFonts w:ascii="Arial" w:hAnsi="Arial" w:cs="Arial"/>
        </w:rPr>
        <w:t>Business A: Business of Ice cream</w:t>
      </w:r>
    </w:p>
    <w:p w14:paraId="79D232A6" w14:textId="21B8AF52" w:rsidR="00410000" w:rsidRDefault="00050AAC" w:rsidP="0098385C">
      <w:pPr>
        <w:pStyle w:val="NoSpacing"/>
        <w:spacing w:line="276" w:lineRule="auto"/>
        <w:ind w:left="720"/>
        <w:jc w:val="both"/>
        <w:rPr>
          <w:rFonts w:ascii="Arial" w:hAnsi="Arial" w:cs="Arial"/>
        </w:rPr>
      </w:pPr>
      <w:r w:rsidRPr="00050AAC">
        <w:rPr>
          <w:rFonts w:ascii="Arial" w:hAnsi="Arial" w:cs="Arial"/>
        </w:rPr>
        <w:t>Business B: Business consists of purchase and sale of shares of other companies (being treated as speculative business as per explanation of sec. 73)</w:t>
      </w:r>
    </w:p>
    <w:p w14:paraId="452A9270" w14:textId="77777777" w:rsidR="00050AAC" w:rsidRDefault="00050AAC" w:rsidP="00050AAC">
      <w:pPr>
        <w:pStyle w:val="NoSpacing"/>
        <w:ind w:left="720"/>
        <w:jc w:val="both"/>
        <w:rPr>
          <w:rFonts w:ascii="Arial" w:hAnsi="Arial" w:cs="Arial"/>
        </w:rPr>
      </w:pPr>
    </w:p>
    <w:tbl>
      <w:tblPr>
        <w:tblStyle w:val="TableGrid"/>
        <w:tblW w:w="0" w:type="auto"/>
        <w:tblInd w:w="720" w:type="dxa"/>
        <w:tblLook w:val="04A0" w:firstRow="1" w:lastRow="0" w:firstColumn="1" w:lastColumn="0" w:noHBand="0" w:noVBand="1"/>
      </w:tblPr>
      <w:tblGrid>
        <w:gridCol w:w="1306"/>
        <w:gridCol w:w="853"/>
        <w:gridCol w:w="853"/>
        <w:gridCol w:w="853"/>
        <w:gridCol w:w="853"/>
        <w:gridCol w:w="961"/>
        <w:gridCol w:w="995"/>
        <w:gridCol w:w="995"/>
        <w:gridCol w:w="961"/>
      </w:tblGrid>
      <w:tr w:rsidR="00050AAC" w14:paraId="692BC9AB" w14:textId="77777777" w:rsidTr="005A3669">
        <w:tc>
          <w:tcPr>
            <w:tcW w:w="1307" w:type="dxa"/>
            <w:vMerge w:val="restart"/>
          </w:tcPr>
          <w:p w14:paraId="4E4D2C36" w14:textId="40D55DD8" w:rsidR="00050AAC" w:rsidRDefault="00050AAC" w:rsidP="00050AAC">
            <w:pPr>
              <w:pStyle w:val="NoSpacing"/>
              <w:jc w:val="both"/>
              <w:rPr>
                <w:rFonts w:ascii="Arial" w:hAnsi="Arial" w:cs="Arial"/>
                <w:sz w:val="20"/>
                <w:szCs w:val="20"/>
              </w:rPr>
            </w:pPr>
            <w:r w:rsidRPr="00050AAC">
              <w:rPr>
                <w:rFonts w:ascii="Arial" w:hAnsi="Arial" w:cs="Arial"/>
                <w:sz w:val="20"/>
                <w:szCs w:val="20"/>
              </w:rPr>
              <w:t>Particulars</w:t>
            </w:r>
          </w:p>
        </w:tc>
        <w:tc>
          <w:tcPr>
            <w:tcW w:w="1832" w:type="dxa"/>
            <w:gridSpan w:val="2"/>
          </w:tcPr>
          <w:p w14:paraId="55B031E2" w14:textId="3731DCA3" w:rsidR="00050AAC" w:rsidRDefault="00050AAC" w:rsidP="00050AAC">
            <w:pPr>
              <w:pStyle w:val="NoSpacing"/>
              <w:jc w:val="both"/>
              <w:rPr>
                <w:rFonts w:ascii="Arial" w:hAnsi="Arial" w:cs="Arial"/>
                <w:sz w:val="20"/>
                <w:szCs w:val="20"/>
              </w:rPr>
            </w:pPr>
            <w:r>
              <w:rPr>
                <w:rFonts w:ascii="Arial" w:hAnsi="Arial" w:cs="Arial"/>
                <w:sz w:val="20"/>
                <w:szCs w:val="20"/>
              </w:rPr>
              <w:t>CASE 1</w:t>
            </w:r>
          </w:p>
        </w:tc>
        <w:tc>
          <w:tcPr>
            <w:tcW w:w="1831" w:type="dxa"/>
            <w:gridSpan w:val="2"/>
          </w:tcPr>
          <w:p w14:paraId="54587460" w14:textId="4F42BB0D" w:rsidR="00050AAC" w:rsidRDefault="00050AAC" w:rsidP="00050AAC">
            <w:pPr>
              <w:pStyle w:val="NoSpacing"/>
              <w:jc w:val="both"/>
              <w:rPr>
                <w:rFonts w:ascii="Arial" w:hAnsi="Arial" w:cs="Arial"/>
                <w:sz w:val="20"/>
                <w:szCs w:val="20"/>
              </w:rPr>
            </w:pPr>
            <w:r>
              <w:rPr>
                <w:rFonts w:ascii="Arial" w:hAnsi="Arial" w:cs="Arial"/>
                <w:sz w:val="20"/>
                <w:szCs w:val="20"/>
              </w:rPr>
              <w:t>CASE 2</w:t>
            </w:r>
          </w:p>
        </w:tc>
        <w:tc>
          <w:tcPr>
            <w:tcW w:w="1830" w:type="dxa"/>
            <w:gridSpan w:val="2"/>
          </w:tcPr>
          <w:p w14:paraId="14F49CA9" w14:textId="7DB25747" w:rsidR="00050AAC" w:rsidRDefault="00050AAC" w:rsidP="00050AAC">
            <w:pPr>
              <w:pStyle w:val="NoSpacing"/>
              <w:jc w:val="both"/>
              <w:rPr>
                <w:rFonts w:ascii="Arial" w:hAnsi="Arial" w:cs="Arial"/>
                <w:sz w:val="20"/>
                <w:szCs w:val="20"/>
              </w:rPr>
            </w:pPr>
            <w:r>
              <w:rPr>
                <w:rFonts w:ascii="Arial" w:hAnsi="Arial" w:cs="Arial"/>
                <w:sz w:val="20"/>
                <w:szCs w:val="20"/>
              </w:rPr>
              <w:t>CASE 3</w:t>
            </w:r>
          </w:p>
        </w:tc>
        <w:tc>
          <w:tcPr>
            <w:tcW w:w="1830" w:type="dxa"/>
            <w:gridSpan w:val="2"/>
          </w:tcPr>
          <w:p w14:paraId="0D113BB2" w14:textId="287DC40E" w:rsidR="00050AAC" w:rsidRDefault="00050AAC" w:rsidP="00050AAC">
            <w:pPr>
              <w:pStyle w:val="NoSpacing"/>
              <w:jc w:val="both"/>
              <w:rPr>
                <w:rFonts w:ascii="Arial" w:hAnsi="Arial" w:cs="Arial"/>
                <w:sz w:val="20"/>
                <w:szCs w:val="20"/>
              </w:rPr>
            </w:pPr>
            <w:r>
              <w:rPr>
                <w:rFonts w:ascii="Arial" w:hAnsi="Arial" w:cs="Arial"/>
                <w:sz w:val="20"/>
                <w:szCs w:val="20"/>
              </w:rPr>
              <w:t>CASE 4</w:t>
            </w:r>
          </w:p>
        </w:tc>
      </w:tr>
      <w:tr w:rsidR="00050AAC" w14:paraId="76ABA50D" w14:textId="77777777" w:rsidTr="00050AAC">
        <w:tc>
          <w:tcPr>
            <w:tcW w:w="1307" w:type="dxa"/>
            <w:vMerge/>
          </w:tcPr>
          <w:p w14:paraId="738DACA8" w14:textId="77777777" w:rsidR="00050AAC" w:rsidRPr="00050AAC" w:rsidRDefault="00050AAC" w:rsidP="00050AAC">
            <w:pPr>
              <w:pStyle w:val="NoSpacing"/>
              <w:jc w:val="both"/>
              <w:rPr>
                <w:rFonts w:ascii="Arial" w:hAnsi="Arial" w:cs="Arial"/>
                <w:sz w:val="20"/>
                <w:szCs w:val="20"/>
              </w:rPr>
            </w:pPr>
          </w:p>
        </w:tc>
        <w:tc>
          <w:tcPr>
            <w:tcW w:w="916" w:type="dxa"/>
          </w:tcPr>
          <w:p w14:paraId="1D25AAA9" w14:textId="6AEB78E4" w:rsidR="00050AAC" w:rsidRDefault="00050AAC" w:rsidP="00050AAC">
            <w:pPr>
              <w:pStyle w:val="NoSpacing"/>
              <w:jc w:val="both"/>
              <w:rPr>
                <w:rFonts w:ascii="Arial" w:hAnsi="Arial" w:cs="Arial"/>
                <w:sz w:val="20"/>
                <w:szCs w:val="20"/>
              </w:rPr>
            </w:pPr>
            <w:r>
              <w:rPr>
                <w:rFonts w:ascii="Arial" w:hAnsi="Arial" w:cs="Arial"/>
                <w:sz w:val="20"/>
                <w:szCs w:val="20"/>
              </w:rPr>
              <w:t>A</w:t>
            </w:r>
          </w:p>
        </w:tc>
        <w:tc>
          <w:tcPr>
            <w:tcW w:w="916" w:type="dxa"/>
          </w:tcPr>
          <w:p w14:paraId="4910D229" w14:textId="0CAFB975" w:rsidR="00050AAC" w:rsidRDefault="00050AAC" w:rsidP="00050AAC">
            <w:pPr>
              <w:pStyle w:val="NoSpacing"/>
              <w:jc w:val="both"/>
              <w:rPr>
                <w:rFonts w:ascii="Arial" w:hAnsi="Arial" w:cs="Arial"/>
                <w:sz w:val="20"/>
                <w:szCs w:val="20"/>
              </w:rPr>
            </w:pPr>
            <w:r>
              <w:rPr>
                <w:rFonts w:ascii="Arial" w:hAnsi="Arial" w:cs="Arial"/>
                <w:sz w:val="20"/>
                <w:szCs w:val="20"/>
              </w:rPr>
              <w:t>B</w:t>
            </w:r>
          </w:p>
        </w:tc>
        <w:tc>
          <w:tcPr>
            <w:tcW w:w="916" w:type="dxa"/>
          </w:tcPr>
          <w:p w14:paraId="255B54A6" w14:textId="4C6A7613" w:rsidR="00050AAC" w:rsidRDefault="00050AAC" w:rsidP="00050AAC">
            <w:pPr>
              <w:pStyle w:val="NoSpacing"/>
              <w:jc w:val="both"/>
              <w:rPr>
                <w:rFonts w:ascii="Arial" w:hAnsi="Arial" w:cs="Arial"/>
                <w:sz w:val="20"/>
                <w:szCs w:val="20"/>
              </w:rPr>
            </w:pPr>
            <w:r>
              <w:rPr>
                <w:rFonts w:ascii="Arial" w:hAnsi="Arial" w:cs="Arial"/>
                <w:sz w:val="20"/>
                <w:szCs w:val="20"/>
              </w:rPr>
              <w:t>A</w:t>
            </w:r>
          </w:p>
        </w:tc>
        <w:tc>
          <w:tcPr>
            <w:tcW w:w="915" w:type="dxa"/>
          </w:tcPr>
          <w:p w14:paraId="3BCB3168" w14:textId="2B409610" w:rsidR="00050AAC" w:rsidRDefault="00050AAC" w:rsidP="00050AAC">
            <w:pPr>
              <w:pStyle w:val="NoSpacing"/>
              <w:jc w:val="both"/>
              <w:rPr>
                <w:rFonts w:ascii="Arial" w:hAnsi="Arial" w:cs="Arial"/>
                <w:sz w:val="20"/>
                <w:szCs w:val="20"/>
              </w:rPr>
            </w:pPr>
            <w:r>
              <w:rPr>
                <w:rFonts w:ascii="Arial" w:hAnsi="Arial" w:cs="Arial"/>
                <w:sz w:val="20"/>
                <w:szCs w:val="20"/>
              </w:rPr>
              <w:t>B</w:t>
            </w:r>
          </w:p>
        </w:tc>
        <w:tc>
          <w:tcPr>
            <w:tcW w:w="915" w:type="dxa"/>
          </w:tcPr>
          <w:p w14:paraId="7D333918" w14:textId="67C9B183" w:rsidR="00050AAC" w:rsidRDefault="00050AAC" w:rsidP="00050AAC">
            <w:pPr>
              <w:pStyle w:val="NoSpacing"/>
              <w:jc w:val="both"/>
              <w:rPr>
                <w:rFonts w:ascii="Arial" w:hAnsi="Arial" w:cs="Arial"/>
                <w:sz w:val="20"/>
                <w:szCs w:val="20"/>
              </w:rPr>
            </w:pPr>
            <w:r>
              <w:rPr>
                <w:rFonts w:ascii="Arial" w:hAnsi="Arial" w:cs="Arial"/>
                <w:sz w:val="20"/>
                <w:szCs w:val="20"/>
              </w:rPr>
              <w:t>A</w:t>
            </w:r>
          </w:p>
        </w:tc>
        <w:tc>
          <w:tcPr>
            <w:tcW w:w="915" w:type="dxa"/>
          </w:tcPr>
          <w:p w14:paraId="31225783" w14:textId="3FABD64A" w:rsidR="00050AAC" w:rsidRDefault="00050AAC" w:rsidP="00050AAC">
            <w:pPr>
              <w:pStyle w:val="NoSpacing"/>
              <w:jc w:val="both"/>
              <w:rPr>
                <w:rFonts w:ascii="Arial" w:hAnsi="Arial" w:cs="Arial"/>
                <w:sz w:val="20"/>
                <w:szCs w:val="20"/>
              </w:rPr>
            </w:pPr>
            <w:r>
              <w:rPr>
                <w:rFonts w:ascii="Arial" w:hAnsi="Arial" w:cs="Arial"/>
                <w:sz w:val="20"/>
                <w:szCs w:val="20"/>
              </w:rPr>
              <w:t>B</w:t>
            </w:r>
          </w:p>
        </w:tc>
        <w:tc>
          <w:tcPr>
            <w:tcW w:w="915" w:type="dxa"/>
          </w:tcPr>
          <w:p w14:paraId="0D8417EE" w14:textId="3E48BDB5" w:rsidR="00050AAC" w:rsidRDefault="00050AAC" w:rsidP="00050AAC">
            <w:pPr>
              <w:pStyle w:val="NoSpacing"/>
              <w:jc w:val="both"/>
              <w:rPr>
                <w:rFonts w:ascii="Arial" w:hAnsi="Arial" w:cs="Arial"/>
                <w:sz w:val="20"/>
                <w:szCs w:val="20"/>
              </w:rPr>
            </w:pPr>
            <w:r>
              <w:rPr>
                <w:rFonts w:ascii="Arial" w:hAnsi="Arial" w:cs="Arial"/>
                <w:sz w:val="20"/>
                <w:szCs w:val="20"/>
              </w:rPr>
              <w:t>A</w:t>
            </w:r>
          </w:p>
        </w:tc>
        <w:tc>
          <w:tcPr>
            <w:tcW w:w="915" w:type="dxa"/>
          </w:tcPr>
          <w:p w14:paraId="1F96C90C" w14:textId="07A2A704" w:rsidR="00050AAC" w:rsidRDefault="00050AAC" w:rsidP="00050AAC">
            <w:pPr>
              <w:pStyle w:val="NoSpacing"/>
              <w:jc w:val="both"/>
              <w:rPr>
                <w:rFonts w:ascii="Arial" w:hAnsi="Arial" w:cs="Arial"/>
                <w:sz w:val="20"/>
                <w:szCs w:val="20"/>
              </w:rPr>
            </w:pPr>
            <w:r>
              <w:rPr>
                <w:rFonts w:ascii="Arial" w:hAnsi="Arial" w:cs="Arial"/>
                <w:sz w:val="20"/>
                <w:szCs w:val="20"/>
              </w:rPr>
              <w:t>B</w:t>
            </w:r>
          </w:p>
        </w:tc>
      </w:tr>
      <w:tr w:rsidR="00050AAC" w14:paraId="20FBCAF9" w14:textId="77777777" w:rsidTr="00050AAC">
        <w:tc>
          <w:tcPr>
            <w:tcW w:w="1307" w:type="dxa"/>
          </w:tcPr>
          <w:p w14:paraId="4FE49331" w14:textId="14BEDA86" w:rsidR="00050AAC" w:rsidRDefault="00050AAC" w:rsidP="00050AAC">
            <w:pPr>
              <w:pStyle w:val="NoSpacing"/>
              <w:jc w:val="both"/>
              <w:rPr>
                <w:rFonts w:ascii="Arial" w:hAnsi="Arial" w:cs="Arial"/>
                <w:sz w:val="20"/>
                <w:szCs w:val="20"/>
              </w:rPr>
            </w:pPr>
            <w:r w:rsidRPr="00050AAC">
              <w:rPr>
                <w:rFonts w:ascii="Arial" w:hAnsi="Arial" w:cs="Arial"/>
                <w:sz w:val="20"/>
                <w:szCs w:val="20"/>
              </w:rPr>
              <w:t>Income of P.Y. 2019-20</w:t>
            </w:r>
          </w:p>
        </w:tc>
        <w:tc>
          <w:tcPr>
            <w:tcW w:w="916" w:type="dxa"/>
          </w:tcPr>
          <w:p w14:paraId="0EEF9220" w14:textId="43447C8D" w:rsidR="00050AAC" w:rsidRDefault="00050AAC" w:rsidP="00050AAC">
            <w:pPr>
              <w:pStyle w:val="NoSpacing"/>
              <w:jc w:val="both"/>
              <w:rPr>
                <w:rFonts w:ascii="Arial" w:hAnsi="Arial" w:cs="Arial"/>
                <w:sz w:val="20"/>
                <w:szCs w:val="20"/>
              </w:rPr>
            </w:pPr>
            <w:r>
              <w:rPr>
                <w:rFonts w:ascii="Arial" w:hAnsi="Arial" w:cs="Arial"/>
                <w:sz w:val="20"/>
                <w:szCs w:val="20"/>
              </w:rPr>
              <w:t>80,000</w:t>
            </w:r>
          </w:p>
        </w:tc>
        <w:tc>
          <w:tcPr>
            <w:tcW w:w="916" w:type="dxa"/>
          </w:tcPr>
          <w:p w14:paraId="17C58881" w14:textId="6A6910D7" w:rsidR="00050AAC" w:rsidRDefault="00050AAC" w:rsidP="00050AAC">
            <w:pPr>
              <w:pStyle w:val="NoSpacing"/>
              <w:jc w:val="both"/>
              <w:rPr>
                <w:rFonts w:ascii="Arial" w:hAnsi="Arial" w:cs="Arial"/>
                <w:sz w:val="20"/>
                <w:szCs w:val="20"/>
              </w:rPr>
            </w:pPr>
            <w:r>
              <w:rPr>
                <w:rFonts w:ascii="Arial" w:hAnsi="Arial" w:cs="Arial"/>
                <w:sz w:val="20"/>
                <w:szCs w:val="20"/>
              </w:rPr>
              <w:t>20,000</w:t>
            </w:r>
          </w:p>
        </w:tc>
        <w:tc>
          <w:tcPr>
            <w:tcW w:w="916" w:type="dxa"/>
          </w:tcPr>
          <w:p w14:paraId="10127D28" w14:textId="421FF0BB" w:rsidR="00050AAC" w:rsidRDefault="00050AAC" w:rsidP="00050AAC">
            <w:pPr>
              <w:pStyle w:val="NoSpacing"/>
              <w:jc w:val="both"/>
              <w:rPr>
                <w:rFonts w:ascii="Arial" w:hAnsi="Arial" w:cs="Arial"/>
                <w:sz w:val="20"/>
                <w:szCs w:val="20"/>
              </w:rPr>
            </w:pPr>
            <w:r>
              <w:rPr>
                <w:rFonts w:ascii="Arial" w:hAnsi="Arial" w:cs="Arial"/>
                <w:sz w:val="20"/>
                <w:szCs w:val="20"/>
              </w:rPr>
              <w:t>75,000</w:t>
            </w:r>
          </w:p>
        </w:tc>
        <w:tc>
          <w:tcPr>
            <w:tcW w:w="915" w:type="dxa"/>
          </w:tcPr>
          <w:p w14:paraId="3058152A" w14:textId="7BC33222" w:rsidR="00050AAC" w:rsidRDefault="00050AAC" w:rsidP="00050AAC">
            <w:pPr>
              <w:pStyle w:val="NoSpacing"/>
              <w:jc w:val="both"/>
              <w:rPr>
                <w:rFonts w:ascii="Arial" w:hAnsi="Arial" w:cs="Arial"/>
                <w:sz w:val="20"/>
                <w:szCs w:val="20"/>
              </w:rPr>
            </w:pPr>
            <w:r>
              <w:rPr>
                <w:rFonts w:ascii="Arial" w:hAnsi="Arial" w:cs="Arial"/>
                <w:sz w:val="20"/>
                <w:szCs w:val="20"/>
              </w:rPr>
              <w:t>85,000</w:t>
            </w:r>
          </w:p>
        </w:tc>
        <w:tc>
          <w:tcPr>
            <w:tcW w:w="915" w:type="dxa"/>
          </w:tcPr>
          <w:p w14:paraId="3E30B77C" w14:textId="49BE4C89" w:rsidR="00050AAC" w:rsidRDefault="00050AAC" w:rsidP="00050AAC">
            <w:pPr>
              <w:pStyle w:val="NoSpacing"/>
              <w:jc w:val="both"/>
              <w:rPr>
                <w:rFonts w:ascii="Arial" w:hAnsi="Arial" w:cs="Arial"/>
                <w:sz w:val="20"/>
                <w:szCs w:val="20"/>
              </w:rPr>
            </w:pPr>
            <w:r>
              <w:rPr>
                <w:rFonts w:ascii="Arial" w:hAnsi="Arial" w:cs="Arial"/>
                <w:sz w:val="20"/>
                <w:szCs w:val="20"/>
              </w:rPr>
              <w:t>(56,000)</w:t>
            </w:r>
          </w:p>
        </w:tc>
        <w:tc>
          <w:tcPr>
            <w:tcW w:w="915" w:type="dxa"/>
          </w:tcPr>
          <w:p w14:paraId="6DFBF7F8" w14:textId="06C1D5DA" w:rsidR="00050AAC" w:rsidRDefault="00050AAC" w:rsidP="00050AAC">
            <w:pPr>
              <w:pStyle w:val="NoSpacing"/>
              <w:jc w:val="both"/>
              <w:rPr>
                <w:rFonts w:ascii="Arial" w:hAnsi="Arial" w:cs="Arial"/>
                <w:sz w:val="20"/>
                <w:szCs w:val="20"/>
              </w:rPr>
            </w:pPr>
            <w:r>
              <w:rPr>
                <w:rFonts w:ascii="Arial" w:hAnsi="Arial" w:cs="Arial"/>
                <w:sz w:val="20"/>
                <w:szCs w:val="20"/>
              </w:rPr>
              <w:t>1,50,000</w:t>
            </w:r>
          </w:p>
        </w:tc>
        <w:tc>
          <w:tcPr>
            <w:tcW w:w="915" w:type="dxa"/>
          </w:tcPr>
          <w:p w14:paraId="7664E2D2" w14:textId="036708F0" w:rsidR="00050AAC" w:rsidRDefault="00050AAC" w:rsidP="00050AAC">
            <w:pPr>
              <w:pStyle w:val="NoSpacing"/>
              <w:jc w:val="both"/>
              <w:rPr>
                <w:rFonts w:ascii="Arial" w:hAnsi="Arial" w:cs="Arial"/>
                <w:sz w:val="20"/>
                <w:szCs w:val="20"/>
              </w:rPr>
            </w:pPr>
            <w:r>
              <w:rPr>
                <w:rFonts w:ascii="Arial" w:hAnsi="Arial" w:cs="Arial"/>
                <w:sz w:val="20"/>
                <w:szCs w:val="20"/>
              </w:rPr>
              <w:t>3,00,000</w:t>
            </w:r>
          </w:p>
        </w:tc>
        <w:tc>
          <w:tcPr>
            <w:tcW w:w="915" w:type="dxa"/>
          </w:tcPr>
          <w:p w14:paraId="175E8AB4" w14:textId="59A4920A" w:rsidR="00050AAC" w:rsidRDefault="00050AAC" w:rsidP="00050AAC">
            <w:pPr>
              <w:pStyle w:val="NoSpacing"/>
              <w:jc w:val="both"/>
              <w:rPr>
                <w:rFonts w:ascii="Arial" w:hAnsi="Arial" w:cs="Arial"/>
                <w:sz w:val="20"/>
                <w:szCs w:val="20"/>
              </w:rPr>
            </w:pPr>
            <w:r>
              <w:rPr>
                <w:rFonts w:ascii="Arial" w:hAnsi="Arial" w:cs="Arial"/>
                <w:sz w:val="20"/>
                <w:szCs w:val="20"/>
              </w:rPr>
              <w:t>(50,000)</w:t>
            </w:r>
          </w:p>
        </w:tc>
      </w:tr>
      <w:tr w:rsidR="00050AAC" w14:paraId="43B9767F" w14:textId="77777777" w:rsidTr="00050AAC">
        <w:tc>
          <w:tcPr>
            <w:tcW w:w="1307" w:type="dxa"/>
          </w:tcPr>
          <w:p w14:paraId="76A6730B" w14:textId="28FDD221" w:rsidR="00050AAC" w:rsidRDefault="00050AAC" w:rsidP="00050AAC">
            <w:pPr>
              <w:pStyle w:val="NoSpacing"/>
              <w:jc w:val="both"/>
              <w:rPr>
                <w:rFonts w:ascii="Arial" w:hAnsi="Arial" w:cs="Arial"/>
                <w:sz w:val="20"/>
                <w:szCs w:val="20"/>
              </w:rPr>
            </w:pPr>
            <w:proofErr w:type="spellStart"/>
            <w:r w:rsidRPr="00050AAC">
              <w:rPr>
                <w:rFonts w:ascii="Arial" w:hAnsi="Arial" w:cs="Arial"/>
                <w:sz w:val="20"/>
                <w:szCs w:val="20"/>
              </w:rPr>
              <w:t>B/f</w:t>
            </w:r>
            <w:proofErr w:type="spellEnd"/>
            <w:r w:rsidRPr="00050AAC">
              <w:rPr>
                <w:rFonts w:ascii="Arial" w:hAnsi="Arial" w:cs="Arial"/>
                <w:sz w:val="20"/>
                <w:szCs w:val="20"/>
              </w:rPr>
              <w:t xml:space="preserve"> loss of P.Y. 2018-19</w:t>
            </w:r>
          </w:p>
        </w:tc>
        <w:tc>
          <w:tcPr>
            <w:tcW w:w="916" w:type="dxa"/>
          </w:tcPr>
          <w:p w14:paraId="6A985CDD" w14:textId="2C19C313" w:rsidR="00050AAC" w:rsidRDefault="00050AAC" w:rsidP="00050AAC">
            <w:pPr>
              <w:pStyle w:val="NoSpacing"/>
              <w:jc w:val="both"/>
              <w:rPr>
                <w:rFonts w:ascii="Arial" w:hAnsi="Arial" w:cs="Arial"/>
                <w:sz w:val="20"/>
                <w:szCs w:val="20"/>
              </w:rPr>
            </w:pPr>
            <w:r>
              <w:rPr>
                <w:rFonts w:ascii="Arial" w:hAnsi="Arial" w:cs="Arial"/>
                <w:sz w:val="20"/>
                <w:szCs w:val="20"/>
              </w:rPr>
              <w:t>70,000</w:t>
            </w:r>
          </w:p>
        </w:tc>
        <w:tc>
          <w:tcPr>
            <w:tcW w:w="916" w:type="dxa"/>
          </w:tcPr>
          <w:p w14:paraId="722F6B77" w14:textId="41049B40" w:rsidR="00050AAC" w:rsidRDefault="00050AAC" w:rsidP="00050AAC">
            <w:pPr>
              <w:pStyle w:val="NoSpacing"/>
              <w:jc w:val="both"/>
              <w:rPr>
                <w:rFonts w:ascii="Arial" w:hAnsi="Arial" w:cs="Arial"/>
                <w:sz w:val="20"/>
                <w:szCs w:val="20"/>
              </w:rPr>
            </w:pPr>
            <w:r>
              <w:rPr>
                <w:rFonts w:ascii="Arial" w:hAnsi="Arial" w:cs="Arial"/>
                <w:sz w:val="20"/>
                <w:szCs w:val="20"/>
              </w:rPr>
              <w:t>65,000</w:t>
            </w:r>
          </w:p>
        </w:tc>
        <w:tc>
          <w:tcPr>
            <w:tcW w:w="916" w:type="dxa"/>
          </w:tcPr>
          <w:p w14:paraId="203AA4A0" w14:textId="5A698B6B" w:rsidR="00050AAC" w:rsidRDefault="00050AAC" w:rsidP="00050AAC">
            <w:pPr>
              <w:pStyle w:val="NoSpacing"/>
              <w:jc w:val="both"/>
              <w:rPr>
                <w:rFonts w:ascii="Arial" w:hAnsi="Arial" w:cs="Arial"/>
                <w:sz w:val="20"/>
                <w:szCs w:val="20"/>
              </w:rPr>
            </w:pPr>
            <w:r>
              <w:rPr>
                <w:rFonts w:ascii="Arial" w:hAnsi="Arial" w:cs="Arial"/>
                <w:sz w:val="20"/>
                <w:szCs w:val="20"/>
              </w:rPr>
              <w:t>85,000</w:t>
            </w:r>
          </w:p>
        </w:tc>
        <w:tc>
          <w:tcPr>
            <w:tcW w:w="915" w:type="dxa"/>
          </w:tcPr>
          <w:p w14:paraId="04CA534A" w14:textId="51C60BF1" w:rsidR="00050AAC" w:rsidRDefault="00050AAC" w:rsidP="00050AAC">
            <w:pPr>
              <w:pStyle w:val="NoSpacing"/>
              <w:jc w:val="both"/>
              <w:rPr>
                <w:rFonts w:ascii="Arial" w:hAnsi="Arial" w:cs="Arial"/>
                <w:sz w:val="20"/>
                <w:szCs w:val="20"/>
              </w:rPr>
            </w:pPr>
            <w:r>
              <w:rPr>
                <w:rFonts w:ascii="Arial" w:hAnsi="Arial" w:cs="Arial"/>
                <w:sz w:val="20"/>
                <w:szCs w:val="20"/>
              </w:rPr>
              <w:t>50,000</w:t>
            </w:r>
          </w:p>
        </w:tc>
        <w:tc>
          <w:tcPr>
            <w:tcW w:w="915" w:type="dxa"/>
          </w:tcPr>
          <w:p w14:paraId="60E9E418" w14:textId="755EE1B3" w:rsidR="00050AAC" w:rsidRDefault="00050AAC" w:rsidP="00050AAC">
            <w:pPr>
              <w:pStyle w:val="NoSpacing"/>
              <w:jc w:val="both"/>
              <w:rPr>
                <w:rFonts w:ascii="Arial" w:hAnsi="Arial" w:cs="Arial"/>
                <w:sz w:val="20"/>
                <w:szCs w:val="20"/>
              </w:rPr>
            </w:pPr>
            <w:r>
              <w:rPr>
                <w:rFonts w:ascii="Arial" w:hAnsi="Arial" w:cs="Arial"/>
                <w:sz w:val="20"/>
                <w:szCs w:val="20"/>
              </w:rPr>
              <w:t>90,000</w:t>
            </w:r>
          </w:p>
        </w:tc>
        <w:tc>
          <w:tcPr>
            <w:tcW w:w="915" w:type="dxa"/>
          </w:tcPr>
          <w:p w14:paraId="07E05EFD" w14:textId="788E3895" w:rsidR="00050AAC" w:rsidRDefault="00050AAC" w:rsidP="00050AAC">
            <w:pPr>
              <w:pStyle w:val="NoSpacing"/>
              <w:jc w:val="both"/>
              <w:rPr>
                <w:rFonts w:ascii="Arial" w:hAnsi="Arial" w:cs="Arial"/>
                <w:sz w:val="20"/>
                <w:szCs w:val="20"/>
              </w:rPr>
            </w:pPr>
            <w:r>
              <w:rPr>
                <w:rFonts w:ascii="Arial" w:hAnsi="Arial" w:cs="Arial"/>
                <w:sz w:val="20"/>
                <w:szCs w:val="20"/>
              </w:rPr>
              <w:t>65,000</w:t>
            </w:r>
          </w:p>
        </w:tc>
        <w:tc>
          <w:tcPr>
            <w:tcW w:w="915" w:type="dxa"/>
          </w:tcPr>
          <w:p w14:paraId="45A8C376" w14:textId="16404945" w:rsidR="00050AAC" w:rsidRDefault="00050AAC" w:rsidP="00050AAC">
            <w:pPr>
              <w:pStyle w:val="NoSpacing"/>
              <w:jc w:val="both"/>
              <w:rPr>
                <w:rFonts w:ascii="Arial" w:hAnsi="Arial" w:cs="Arial"/>
                <w:sz w:val="20"/>
                <w:szCs w:val="20"/>
              </w:rPr>
            </w:pPr>
            <w:r>
              <w:rPr>
                <w:rFonts w:ascii="Arial" w:hAnsi="Arial" w:cs="Arial"/>
                <w:sz w:val="20"/>
                <w:szCs w:val="20"/>
              </w:rPr>
              <w:t>30,000</w:t>
            </w:r>
          </w:p>
        </w:tc>
        <w:tc>
          <w:tcPr>
            <w:tcW w:w="915" w:type="dxa"/>
          </w:tcPr>
          <w:p w14:paraId="765F5E81" w14:textId="01B65A52" w:rsidR="00050AAC" w:rsidRDefault="00050AAC" w:rsidP="00050AAC">
            <w:pPr>
              <w:pStyle w:val="NoSpacing"/>
              <w:jc w:val="both"/>
              <w:rPr>
                <w:rFonts w:ascii="Arial" w:hAnsi="Arial" w:cs="Arial"/>
                <w:sz w:val="20"/>
                <w:szCs w:val="20"/>
              </w:rPr>
            </w:pPr>
            <w:r>
              <w:rPr>
                <w:rFonts w:ascii="Arial" w:hAnsi="Arial" w:cs="Arial"/>
                <w:sz w:val="20"/>
                <w:szCs w:val="20"/>
              </w:rPr>
              <w:t>90,000</w:t>
            </w:r>
          </w:p>
        </w:tc>
      </w:tr>
      <w:tr w:rsidR="00050AAC" w14:paraId="5C938095" w14:textId="77777777" w:rsidTr="00050AAC">
        <w:tc>
          <w:tcPr>
            <w:tcW w:w="1307" w:type="dxa"/>
          </w:tcPr>
          <w:p w14:paraId="3D03B4E3" w14:textId="4743404E" w:rsidR="00050AAC" w:rsidRDefault="00050AAC" w:rsidP="00050AAC">
            <w:pPr>
              <w:pStyle w:val="NoSpacing"/>
              <w:jc w:val="both"/>
              <w:rPr>
                <w:rFonts w:ascii="Arial" w:hAnsi="Arial" w:cs="Arial"/>
                <w:sz w:val="20"/>
                <w:szCs w:val="20"/>
              </w:rPr>
            </w:pPr>
            <w:r w:rsidRPr="00050AAC">
              <w:rPr>
                <w:rFonts w:ascii="Arial" w:hAnsi="Arial" w:cs="Arial"/>
                <w:sz w:val="20"/>
                <w:szCs w:val="20"/>
              </w:rPr>
              <w:t>Unabsorbed depreciation</w:t>
            </w:r>
          </w:p>
        </w:tc>
        <w:tc>
          <w:tcPr>
            <w:tcW w:w="916" w:type="dxa"/>
          </w:tcPr>
          <w:p w14:paraId="523F3EA2" w14:textId="776D3D63" w:rsidR="00050AAC" w:rsidRDefault="003E1D9B" w:rsidP="00050AAC">
            <w:pPr>
              <w:pStyle w:val="NoSpacing"/>
              <w:jc w:val="both"/>
              <w:rPr>
                <w:rFonts w:ascii="Arial" w:hAnsi="Arial" w:cs="Arial"/>
                <w:sz w:val="20"/>
                <w:szCs w:val="20"/>
              </w:rPr>
            </w:pPr>
            <w:r>
              <w:rPr>
                <w:rFonts w:ascii="Arial" w:hAnsi="Arial" w:cs="Arial"/>
                <w:sz w:val="20"/>
                <w:szCs w:val="20"/>
              </w:rPr>
              <w:t>--</w:t>
            </w:r>
          </w:p>
        </w:tc>
        <w:tc>
          <w:tcPr>
            <w:tcW w:w="916" w:type="dxa"/>
          </w:tcPr>
          <w:p w14:paraId="5F52A258" w14:textId="047CBDE4" w:rsidR="00050AAC" w:rsidRDefault="003E1D9B" w:rsidP="00050AAC">
            <w:pPr>
              <w:pStyle w:val="NoSpacing"/>
              <w:jc w:val="both"/>
              <w:rPr>
                <w:rFonts w:ascii="Arial" w:hAnsi="Arial" w:cs="Arial"/>
                <w:sz w:val="20"/>
                <w:szCs w:val="20"/>
              </w:rPr>
            </w:pPr>
            <w:r>
              <w:rPr>
                <w:rFonts w:ascii="Arial" w:hAnsi="Arial" w:cs="Arial"/>
                <w:sz w:val="20"/>
                <w:szCs w:val="20"/>
              </w:rPr>
              <w:t>--</w:t>
            </w:r>
          </w:p>
        </w:tc>
        <w:tc>
          <w:tcPr>
            <w:tcW w:w="916" w:type="dxa"/>
          </w:tcPr>
          <w:p w14:paraId="002AED7A" w14:textId="10952C9F" w:rsidR="00050AAC" w:rsidRDefault="003E1D9B" w:rsidP="00050AAC">
            <w:pPr>
              <w:pStyle w:val="NoSpacing"/>
              <w:jc w:val="both"/>
              <w:rPr>
                <w:rFonts w:ascii="Arial" w:hAnsi="Arial" w:cs="Arial"/>
                <w:sz w:val="20"/>
                <w:szCs w:val="20"/>
              </w:rPr>
            </w:pPr>
            <w:r>
              <w:rPr>
                <w:rFonts w:ascii="Arial" w:hAnsi="Arial" w:cs="Arial"/>
                <w:sz w:val="20"/>
                <w:szCs w:val="20"/>
              </w:rPr>
              <w:t>--</w:t>
            </w:r>
          </w:p>
        </w:tc>
        <w:tc>
          <w:tcPr>
            <w:tcW w:w="915" w:type="dxa"/>
          </w:tcPr>
          <w:p w14:paraId="09E51D31" w14:textId="61D4C0BB" w:rsidR="00050AAC" w:rsidRDefault="003E1D9B" w:rsidP="00050AAC">
            <w:pPr>
              <w:pStyle w:val="NoSpacing"/>
              <w:jc w:val="both"/>
              <w:rPr>
                <w:rFonts w:ascii="Arial" w:hAnsi="Arial" w:cs="Arial"/>
                <w:sz w:val="20"/>
                <w:szCs w:val="20"/>
              </w:rPr>
            </w:pPr>
            <w:r>
              <w:rPr>
                <w:rFonts w:ascii="Arial" w:hAnsi="Arial" w:cs="Arial"/>
                <w:sz w:val="20"/>
                <w:szCs w:val="20"/>
              </w:rPr>
              <w:t>--</w:t>
            </w:r>
          </w:p>
        </w:tc>
        <w:tc>
          <w:tcPr>
            <w:tcW w:w="915" w:type="dxa"/>
          </w:tcPr>
          <w:p w14:paraId="359D994D" w14:textId="2DF648F0" w:rsidR="00050AAC" w:rsidRDefault="003E1D9B" w:rsidP="00050AAC">
            <w:pPr>
              <w:pStyle w:val="NoSpacing"/>
              <w:jc w:val="both"/>
              <w:rPr>
                <w:rFonts w:ascii="Arial" w:hAnsi="Arial" w:cs="Arial"/>
                <w:sz w:val="20"/>
                <w:szCs w:val="20"/>
              </w:rPr>
            </w:pPr>
            <w:r>
              <w:rPr>
                <w:rFonts w:ascii="Arial" w:hAnsi="Arial" w:cs="Arial"/>
                <w:sz w:val="20"/>
                <w:szCs w:val="20"/>
              </w:rPr>
              <w:t>--</w:t>
            </w:r>
          </w:p>
        </w:tc>
        <w:tc>
          <w:tcPr>
            <w:tcW w:w="915" w:type="dxa"/>
          </w:tcPr>
          <w:p w14:paraId="7A0EDF2C" w14:textId="587C5F93" w:rsidR="00050AAC" w:rsidRDefault="003E1D9B" w:rsidP="00050AAC">
            <w:pPr>
              <w:pStyle w:val="NoSpacing"/>
              <w:jc w:val="both"/>
              <w:rPr>
                <w:rFonts w:ascii="Arial" w:hAnsi="Arial" w:cs="Arial"/>
                <w:sz w:val="20"/>
                <w:szCs w:val="20"/>
              </w:rPr>
            </w:pPr>
            <w:r>
              <w:rPr>
                <w:rFonts w:ascii="Arial" w:hAnsi="Arial" w:cs="Arial"/>
                <w:sz w:val="20"/>
                <w:szCs w:val="20"/>
              </w:rPr>
              <w:t>--</w:t>
            </w:r>
          </w:p>
        </w:tc>
        <w:tc>
          <w:tcPr>
            <w:tcW w:w="915" w:type="dxa"/>
          </w:tcPr>
          <w:p w14:paraId="2794A574" w14:textId="4FFD1B30" w:rsidR="00050AAC" w:rsidRDefault="003E1D9B" w:rsidP="00050AAC">
            <w:pPr>
              <w:pStyle w:val="NoSpacing"/>
              <w:jc w:val="both"/>
              <w:rPr>
                <w:rFonts w:ascii="Arial" w:hAnsi="Arial" w:cs="Arial"/>
                <w:sz w:val="20"/>
                <w:szCs w:val="20"/>
              </w:rPr>
            </w:pPr>
            <w:r>
              <w:rPr>
                <w:rFonts w:ascii="Arial" w:hAnsi="Arial" w:cs="Arial"/>
                <w:sz w:val="20"/>
                <w:szCs w:val="20"/>
              </w:rPr>
              <w:t>--</w:t>
            </w:r>
          </w:p>
        </w:tc>
        <w:tc>
          <w:tcPr>
            <w:tcW w:w="915" w:type="dxa"/>
          </w:tcPr>
          <w:p w14:paraId="0C9C2065" w14:textId="7FB0BF10" w:rsidR="00050AAC" w:rsidRDefault="003E1D9B" w:rsidP="00050AAC">
            <w:pPr>
              <w:pStyle w:val="NoSpacing"/>
              <w:jc w:val="both"/>
              <w:rPr>
                <w:rFonts w:ascii="Arial" w:hAnsi="Arial" w:cs="Arial"/>
                <w:sz w:val="20"/>
                <w:szCs w:val="20"/>
              </w:rPr>
            </w:pPr>
            <w:r>
              <w:rPr>
                <w:rFonts w:ascii="Arial" w:hAnsi="Arial" w:cs="Arial"/>
                <w:sz w:val="20"/>
                <w:szCs w:val="20"/>
              </w:rPr>
              <w:t xml:space="preserve">20,000 </w:t>
            </w:r>
          </w:p>
        </w:tc>
      </w:tr>
    </w:tbl>
    <w:p w14:paraId="16960B2C" w14:textId="77777777" w:rsidR="00050AAC" w:rsidRPr="00050AAC" w:rsidRDefault="00050AAC" w:rsidP="00050AAC">
      <w:pPr>
        <w:pStyle w:val="NoSpacing"/>
        <w:ind w:left="720"/>
        <w:jc w:val="both"/>
        <w:rPr>
          <w:rFonts w:ascii="Arial" w:hAnsi="Arial" w:cs="Arial"/>
          <w:sz w:val="20"/>
          <w:szCs w:val="20"/>
        </w:rPr>
      </w:pPr>
    </w:p>
    <w:p w14:paraId="51B671C7" w14:textId="1739669D" w:rsidR="005E2B53" w:rsidRDefault="005E2B53" w:rsidP="0098385C">
      <w:pPr>
        <w:pStyle w:val="ListParagraph"/>
        <w:numPr>
          <w:ilvl w:val="0"/>
          <w:numId w:val="4"/>
        </w:numPr>
        <w:spacing w:line="276" w:lineRule="auto"/>
        <w:jc w:val="both"/>
        <w:rPr>
          <w:rFonts w:ascii="Arial" w:eastAsia="Calibri" w:hAnsi="Arial" w:cs="Arial"/>
        </w:rPr>
      </w:pPr>
      <w:r>
        <w:rPr>
          <w:rFonts w:ascii="Arial" w:eastAsia="Calibri" w:hAnsi="Arial" w:cs="Arial"/>
        </w:rPr>
        <w:t xml:space="preserve">Compute depreciation available under section 32 of the Income Tax Act 1961, for the following items of plant and machinery purchased by PQR Textile Ltd. (newly started during the year) by paying through account payee cheque, which is engaged in the manufacture of textile fabrics, for the year ended 31-3-2022. </w:t>
      </w:r>
    </w:p>
    <w:p w14:paraId="5F37BDC7" w14:textId="77777777" w:rsidR="005E2B53" w:rsidRPr="002225B8" w:rsidRDefault="005E2B53" w:rsidP="0098385C">
      <w:pPr>
        <w:pStyle w:val="ListParagraph"/>
        <w:spacing w:line="276" w:lineRule="auto"/>
        <w:ind w:left="1440"/>
        <w:jc w:val="both"/>
        <w:rPr>
          <w:rFonts w:ascii="Arial" w:eastAsia="Calibri" w:hAnsi="Arial" w:cs="Arial"/>
          <w:b/>
          <w:bCs/>
        </w:rPr>
      </w:pPr>
      <w:r w:rsidRPr="002225B8">
        <w:rPr>
          <w:rFonts w:ascii="Arial" w:eastAsia="Calibri" w:hAnsi="Arial" w:cs="Arial"/>
          <w:b/>
          <w:bCs/>
        </w:rPr>
        <w:t>Particulars</w:t>
      </w:r>
      <w:r w:rsidRPr="002225B8">
        <w:rPr>
          <w:rFonts w:ascii="Arial" w:eastAsia="Calibri" w:hAnsi="Arial" w:cs="Arial"/>
          <w:b/>
          <w:bCs/>
        </w:rPr>
        <w:tab/>
      </w:r>
      <w:r w:rsidRPr="002225B8">
        <w:rPr>
          <w:rFonts w:ascii="Arial" w:eastAsia="Calibri" w:hAnsi="Arial" w:cs="Arial"/>
          <w:b/>
          <w:bCs/>
        </w:rPr>
        <w:tab/>
      </w:r>
      <w:r w:rsidRPr="002225B8">
        <w:rPr>
          <w:rFonts w:ascii="Arial" w:eastAsia="Calibri" w:hAnsi="Arial" w:cs="Arial"/>
          <w:b/>
          <w:bCs/>
        </w:rPr>
        <w:tab/>
      </w:r>
      <w:r w:rsidRPr="002225B8">
        <w:rPr>
          <w:rFonts w:ascii="Arial" w:eastAsia="Calibri" w:hAnsi="Arial" w:cs="Arial"/>
          <w:b/>
          <w:bCs/>
        </w:rPr>
        <w:tab/>
      </w:r>
      <w:r w:rsidRPr="002225B8">
        <w:rPr>
          <w:rFonts w:ascii="Arial" w:eastAsia="Calibri" w:hAnsi="Arial" w:cs="Arial"/>
          <w:b/>
          <w:bCs/>
        </w:rPr>
        <w:tab/>
      </w:r>
      <w:r w:rsidRPr="002225B8">
        <w:rPr>
          <w:rFonts w:ascii="Arial" w:eastAsia="Calibri" w:hAnsi="Arial" w:cs="Arial"/>
          <w:b/>
          <w:bCs/>
        </w:rPr>
        <w:tab/>
        <w:t>Amount (₹ in crores)</w:t>
      </w:r>
    </w:p>
    <w:p w14:paraId="78785701" w14:textId="2493A2A4" w:rsidR="005E2B53" w:rsidRDefault="005E2B53" w:rsidP="0098385C">
      <w:pPr>
        <w:pStyle w:val="ListParagraph"/>
        <w:spacing w:line="276" w:lineRule="auto"/>
        <w:ind w:left="1440"/>
        <w:jc w:val="both"/>
        <w:rPr>
          <w:rFonts w:ascii="Arial" w:eastAsia="Calibri" w:hAnsi="Arial" w:cs="Arial"/>
        </w:rPr>
      </w:pPr>
      <w:r>
        <w:rPr>
          <w:rFonts w:ascii="Arial" w:eastAsia="Calibri" w:hAnsi="Arial" w:cs="Arial"/>
        </w:rPr>
        <w:t>New machinery installed on 1-5-2021</w:t>
      </w:r>
      <w:r>
        <w:rPr>
          <w:rFonts w:ascii="Arial" w:eastAsia="Calibri" w:hAnsi="Arial" w:cs="Arial"/>
        </w:rPr>
        <w:tab/>
      </w:r>
      <w:r>
        <w:rPr>
          <w:rFonts w:ascii="Arial" w:eastAsia="Calibri" w:hAnsi="Arial" w:cs="Arial"/>
        </w:rPr>
        <w:tab/>
      </w:r>
      <w:r>
        <w:rPr>
          <w:rFonts w:ascii="Arial" w:eastAsia="Calibri" w:hAnsi="Arial" w:cs="Arial"/>
        </w:rPr>
        <w:tab/>
        <w:t>84</w:t>
      </w:r>
    </w:p>
    <w:p w14:paraId="3BAEA7CA" w14:textId="1E1C1697" w:rsidR="005E2B53" w:rsidRDefault="005E2B53" w:rsidP="0098385C">
      <w:pPr>
        <w:pStyle w:val="ListParagraph"/>
        <w:spacing w:line="276" w:lineRule="auto"/>
        <w:ind w:left="1440"/>
        <w:jc w:val="both"/>
        <w:rPr>
          <w:rFonts w:ascii="Arial" w:eastAsia="Calibri" w:hAnsi="Arial" w:cs="Arial"/>
        </w:rPr>
      </w:pPr>
      <w:r>
        <w:rPr>
          <w:rFonts w:ascii="Arial" w:eastAsia="Calibri" w:hAnsi="Arial" w:cs="Arial"/>
        </w:rPr>
        <w:t>New windmill purchased and installed on 18-6-20121</w:t>
      </w:r>
      <w:r>
        <w:rPr>
          <w:rFonts w:ascii="Arial" w:eastAsia="Calibri" w:hAnsi="Arial" w:cs="Arial"/>
        </w:rPr>
        <w:tab/>
        <w:t>22</w:t>
      </w:r>
    </w:p>
    <w:p w14:paraId="3667D5E9" w14:textId="46D8D941" w:rsidR="005E2B53" w:rsidRDefault="005E2B53" w:rsidP="0098385C">
      <w:pPr>
        <w:pStyle w:val="ListParagraph"/>
        <w:spacing w:line="276" w:lineRule="auto"/>
        <w:ind w:left="1440"/>
        <w:jc w:val="both"/>
        <w:rPr>
          <w:rFonts w:ascii="Arial" w:eastAsia="Calibri" w:hAnsi="Arial" w:cs="Arial"/>
        </w:rPr>
      </w:pPr>
      <w:r>
        <w:rPr>
          <w:rFonts w:ascii="Arial" w:eastAsia="Calibri" w:hAnsi="Arial" w:cs="Arial"/>
        </w:rPr>
        <w:t>Lorries purchased and put to use in July 2021</w:t>
      </w:r>
      <w:r>
        <w:rPr>
          <w:rFonts w:ascii="Arial" w:eastAsia="Calibri" w:hAnsi="Arial" w:cs="Arial"/>
        </w:rPr>
        <w:tab/>
      </w:r>
      <w:r>
        <w:rPr>
          <w:rFonts w:ascii="Arial" w:eastAsia="Calibri" w:hAnsi="Arial" w:cs="Arial"/>
        </w:rPr>
        <w:tab/>
        <w:t>3</w:t>
      </w:r>
    </w:p>
    <w:p w14:paraId="48862A34" w14:textId="5A9D87C9" w:rsidR="005E2B53" w:rsidRDefault="005E2B53" w:rsidP="0098385C">
      <w:pPr>
        <w:pStyle w:val="ListParagraph"/>
        <w:spacing w:line="276" w:lineRule="auto"/>
        <w:ind w:left="1440"/>
        <w:jc w:val="both"/>
        <w:rPr>
          <w:rFonts w:ascii="Arial" w:eastAsia="Calibri" w:hAnsi="Arial" w:cs="Arial"/>
          <w:b/>
          <w:bCs/>
        </w:rPr>
      </w:pPr>
      <w:r w:rsidRPr="002225B8">
        <w:rPr>
          <w:rFonts w:ascii="Arial" w:eastAsia="Calibri" w:hAnsi="Arial" w:cs="Arial"/>
          <w:b/>
          <w:bCs/>
        </w:rPr>
        <w:t>Items purchased after 30-11-20</w:t>
      </w:r>
      <w:r>
        <w:rPr>
          <w:rFonts w:ascii="Arial" w:eastAsia="Calibri" w:hAnsi="Arial" w:cs="Arial"/>
          <w:b/>
          <w:bCs/>
        </w:rPr>
        <w:t>21</w:t>
      </w:r>
    </w:p>
    <w:p w14:paraId="5E0DEF92" w14:textId="77777777" w:rsidR="005E2B53" w:rsidRDefault="005E2B53" w:rsidP="0098385C">
      <w:pPr>
        <w:pStyle w:val="ListParagraph"/>
        <w:spacing w:line="276" w:lineRule="auto"/>
        <w:ind w:left="1440"/>
        <w:jc w:val="both"/>
        <w:rPr>
          <w:rFonts w:ascii="Arial" w:eastAsia="Calibri" w:hAnsi="Arial" w:cs="Arial"/>
        </w:rPr>
      </w:pPr>
      <w:r>
        <w:rPr>
          <w:rFonts w:ascii="Arial" w:eastAsia="Calibri" w:hAnsi="Arial" w:cs="Arial"/>
        </w:rPr>
        <w:t>Fork-lift truck used inside the factory</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4</w:t>
      </w:r>
    </w:p>
    <w:p w14:paraId="57AC9658" w14:textId="77777777" w:rsidR="005E2B53" w:rsidRDefault="005E2B53" w:rsidP="0098385C">
      <w:pPr>
        <w:pStyle w:val="ListParagraph"/>
        <w:spacing w:line="276" w:lineRule="auto"/>
        <w:ind w:left="1440"/>
        <w:jc w:val="both"/>
        <w:rPr>
          <w:rFonts w:ascii="Arial" w:eastAsia="Calibri" w:hAnsi="Arial" w:cs="Arial"/>
        </w:rPr>
      </w:pPr>
      <w:r>
        <w:rPr>
          <w:rFonts w:ascii="Arial" w:eastAsia="Calibri" w:hAnsi="Arial" w:cs="Arial"/>
        </w:rPr>
        <w:t>Computer installed in office premises</w:t>
      </w:r>
      <w:r>
        <w:rPr>
          <w:rFonts w:ascii="Arial" w:eastAsia="Calibri" w:hAnsi="Arial" w:cs="Arial"/>
        </w:rPr>
        <w:tab/>
      </w:r>
      <w:r>
        <w:rPr>
          <w:rFonts w:ascii="Arial" w:eastAsia="Calibri" w:hAnsi="Arial" w:cs="Arial"/>
        </w:rPr>
        <w:tab/>
      </w:r>
      <w:r>
        <w:rPr>
          <w:rFonts w:ascii="Arial" w:eastAsia="Calibri" w:hAnsi="Arial" w:cs="Arial"/>
        </w:rPr>
        <w:tab/>
        <w:t>1</w:t>
      </w:r>
    </w:p>
    <w:p w14:paraId="131093CD" w14:textId="77777777" w:rsidR="005E2B53" w:rsidRDefault="005E2B53" w:rsidP="0098385C">
      <w:pPr>
        <w:pStyle w:val="ListParagraph"/>
        <w:spacing w:line="276" w:lineRule="auto"/>
        <w:ind w:left="1440"/>
        <w:jc w:val="both"/>
        <w:rPr>
          <w:rFonts w:ascii="Arial" w:eastAsia="Calibri" w:hAnsi="Arial" w:cs="Arial"/>
        </w:rPr>
      </w:pPr>
      <w:r>
        <w:rPr>
          <w:rFonts w:ascii="Arial" w:eastAsia="Calibri" w:hAnsi="Arial" w:cs="Arial"/>
        </w:rPr>
        <w:t>Computer installed in factory</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2</w:t>
      </w:r>
    </w:p>
    <w:p w14:paraId="7E02CD2D" w14:textId="77777777" w:rsidR="005E2B53" w:rsidRDefault="005E2B53" w:rsidP="0098385C">
      <w:pPr>
        <w:pStyle w:val="ListParagraph"/>
        <w:spacing w:line="276" w:lineRule="auto"/>
        <w:ind w:left="1440"/>
        <w:jc w:val="both"/>
        <w:rPr>
          <w:rFonts w:ascii="Arial" w:eastAsia="Calibri" w:hAnsi="Arial" w:cs="Arial"/>
        </w:rPr>
      </w:pPr>
      <w:r>
        <w:rPr>
          <w:rFonts w:ascii="Arial" w:eastAsia="Calibri" w:hAnsi="Arial" w:cs="Arial"/>
        </w:rPr>
        <w:t>New imported machinery</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12</w:t>
      </w:r>
    </w:p>
    <w:p w14:paraId="4C862FE8" w14:textId="53F59B8D" w:rsidR="005E2B53" w:rsidRPr="002225B8" w:rsidRDefault="005E2B53" w:rsidP="0098385C">
      <w:pPr>
        <w:pStyle w:val="ListParagraph"/>
        <w:spacing w:line="276" w:lineRule="auto"/>
        <w:ind w:left="1440"/>
        <w:jc w:val="both"/>
        <w:rPr>
          <w:rFonts w:ascii="Arial" w:eastAsia="Calibri" w:hAnsi="Arial" w:cs="Arial"/>
        </w:rPr>
      </w:pPr>
      <w:r>
        <w:rPr>
          <w:rFonts w:ascii="Arial" w:eastAsia="Calibri" w:hAnsi="Arial" w:cs="Arial"/>
        </w:rPr>
        <w:t xml:space="preserve">(The new imported machinery arrived at Chennai port on 30-3-2022 and was installed on 3-4-2022. All other items were installed during 2021-22) </w:t>
      </w:r>
    </w:p>
    <w:p w14:paraId="6C429762" w14:textId="52E8BB29" w:rsidR="005E2B53" w:rsidRPr="005E2B53" w:rsidRDefault="005E2B53" w:rsidP="005E2B53">
      <w:pPr>
        <w:pStyle w:val="ListParagraph"/>
        <w:rPr>
          <w:rFonts w:ascii="Arial" w:hAnsi="Arial" w:cs="Arial"/>
          <w:b/>
          <w:sz w:val="24"/>
          <w:szCs w:val="24"/>
        </w:rPr>
      </w:pPr>
    </w:p>
    <w:p w14:paraId="6871967F" w14:textId="313F80F2" w:rsidR="00410000" w:rsidRDefault="00410000" w:rsidP="005E2B53">
      <w:pPr>
        <w:pStyle w:val="ListParagraph"/>
        <w:jc w:val="center"/>
        <w:rPr>
          <w:rFonts w:ascii="Arial" w:hAnsi="Arial" w:cs="Arial"/>
          <w:b/>
          <w:sz w:val="24"/>
          <w:szCs w:val="24"/>
        </w:rPr>
      </w:pPr>
      <w:r>
        <w:rPr>
          <w:rFonts w:ascii="Arial" w:hAnsi="Arial" w:cs="Arial"/>
          <w:b/>
          <w:sz w:val="24"/>
          <w:szCs w:val="24"/>
        </w:rPr>
        <w:t>Section D</w:t>
      </w:r>
    </w:p>
    <w:p w14:paraId="68A77075" w14:textId="0609B019" w:rsidR="00410000" w:rsidRDefault="00410000" w:rsidP="00410000">
      <w:pPr>
        <w:rPr>
          <w:rFonts w:ascii="Arial" w:hAnsi="Arial" w:cs="Arial"/>
          <w:b/>
          <w:szCs w:val="24"/>
        </w:rPr>
      </w:pPr>
      <w:r w:rsidRPr="00D74590">
        <w:rPr>
          <w:rFonts w:ascii="Arial" w:hAnsi="Arial" w:cs="Arial"/>
          <w:b/>
          <w:szCs w:val="24"/>
        </w:rPr>
        <w:t>IV</w:t>
      </w:r>
      <w:r w:rsidRPr="0052281A">
        <w:rPr>
          <w:rFonts w:ascii="Arial" w:hAnsi="Arial" w:cs="Arial"/>
          <w:szCs w:val="24"/>
        </w:rPr>
        <w:t xml:space="preserve"> </w:t>
      </w:r>
      <w:r w:rsidRPr="0052281A">
        <w:rPr>
          <w:rFonts w:ascii="Arial" w:hAnsi="Arial" w:cs="Arial"/>
          <w:b/>
          <w:szCs w:val="24"/>
        </w:rPr>
        <w:t>Compulsory Question</w:t>
      </w:r>
      <w:r w:rsidRPr="0052281A">
        <w:rPr>
          <w:rFonts w:ascii="Arial" w:hAnsi="Arial" w:cs="Arial"/>
          <w:b/>
          <w:szCs w:val="24"/>
        </w:rPr>
        <w:tab/>
      </w:r>
      <w:r w:rsidRPr="0052281A">
        <w:rPr>
          <w:rFonts w:ascii="Arial" w:hAnsi="Arial" w:cs="Arial"/>
          <w:b/>
          <w:szCs w:val="24"/>
        </w:rPr>
        <w:tab/>
      </w:r>
      <w:r w:rsidRPr="0052281A">
        <w:rPr>
          <w:rFonts w:ascii="Arial" w:hAnsi="Arial" w:cs="Arial"/>
          <w:b/>
          <w:szCs w:val="24"/>
        </w:rPr>
        <w:tab/>
      </w:r>
      <w:r w:rsidRPr="0052281A">
        <w:rPr>
          <w:rFonts w:ascii="Arial" w:hAnsi="Arial" w:cs="Arial"/>
          <w:b/>
          <w:szCs w:val="24"/>
        </w:rPr>
        <w:tab/>
        <w:t xml:space="preserve"> </w:t>
      </w:r>
      <w:r w:rsidRPr="0052281A">
        <w:rPr>
          <w:rFonts w:ascii="Arial" w:hAnsi="Arial" w:cs="Arial"/>
          <w:b/>
          <w:szCs w:val="24"/>
        </w:rPr>
        <w:tab/>
      </w:r>
      <w:r>
        <w:rPr>
          <w:rFonts w:ascii="Arial" w:hAnsi="Arial" w:cs="Arial"/>
          <w:b/>
          <w:szCs w:val="24"/>
        </w:rPr>
        <w:tab/>
      </w:r>
      <w:r>
        <w:rPr>
          <w:rFonts w:ascii="Arial" w:hAnsi="Arial" w:cs="Arial"/>
          <w:b/>
          <w:szCs w:val="24"/>
        </w:rPr>
        <w:tab/>
      </w:r>
      <w:r w:rsidRPr="0052281A">
        <w:rPr>
          <w:rFonts w:ascii="Arial" w:hAnsi="Arial" w:cs="Arial"/>
          <w:b/>
          <w:szCs w:val="24"/>
        </w:rPr>
        <w:t>(1 X 15 = 15 marks)</w:t>
      </w:r>
    </w:p>
    <w:p w14:paraId="7A923A80" w14:textId="0709ED36" w:rsidR="00410000" w:rsidRDefault="00410000" w:rsidP="00410000">
      <w:pPr>
        <w:pStyle w:val="ListParagraph"/>
        <w:numPr>
          <w:ilvl w:val="0"/>
          <w:numId w:val="4"/>
        </w:numPr>
        <w:spacing w:after="200" w:line="276" w:lineRule="auto"/>
        <w:jc w:val="both"/>
        <w:rPr>
          <w:rFonts w:ascii="Arial" w:hAnsi="Arial" w:cs="Arial"/>
          <w:bCs/>
        </w:rPr>
      </w:pPr>
      <w:r w:rsidRPr="001640AE">
        <w:rPr>
          <w:rFonts w:ascii="Arial" w:hAnsi="Arial" w:cs="Arial"/>
          <w:bCs/>
        </w:rPr>
        <w:t xml:space="preserve">From the below given Profit and Loss account of </w:t>
      </w:r>
      <w:r w:rsidR="00A14298">
        <w:rPr>
          <w:rFonts w:ascii="Arial" w:hAnsi="Arial" w:cs="Arial"/>
          <w:bCs/>
        </w:rPr>
        <w:t>Essar Mills</w:t>
      </w:r>
      <w:r w:rsidRPr="001640AE">
        <w:rPr>
          <w:rFonts w:ascii="Arial" w:hAnsi="Arial" w:cs="Arial"/>
          <w:bCs/>
        </w:rPr>
        <w:t xml:space="preserve"> limited, compute taxable income from business for the assessment year 202</w:t>
      </w:r>
      <w:r w:rsidR="00A14298">
        <w:rPr>
          <w:rFonts w:ascii="Arial" w:hAnsi="Arial" w:cs="Arial"/>
          <w:bCs/>
        </w:rPr>
        <w:t>2-23</w:t>
      </w:r>
      <w:r w:rsidRPr="001640AE">
        <w:rPr>
          <w:rFonts w:ascii="Arial" w:hAnsi="Arial" w:cs="Arial"/>
          <w:bCs/>
        </w:rPr>
        <w:t>.</w:t>
      </w:r>
    </w:p>
    <w:p w14:paraId="22DDF315" w14:textId="77777777" w:rsidR="000D7442" w:rsidRPr="000D7442" w:rsidRDefault="000D7442" w:rsidP="000D7442">
      <w:pPr>
        <w:jc w:val="both"/>
        <w:rPr>
          <w:rFonts w:ascii="Arial" w:hAnsi="Arial" w:cs="Arial"/>
          <w:bCs/>
        </w:rPr>
      </w:pPr>
    </w:p>
    <w:tbl>
      <w:tblPr>
        <w:tblW w:w="10206" w:type="dxa"/>
        <w:tblInd w:w="-5" w:type="dxa"/>
        <w:tblLook w:val="04A0" w:firstRow="1" w:lastRow="0" w:firstColumn="1" w:lastColumn="0" w:noHBand="0" w:noVBand="1"/>
      </w:tblPr>
      <w:tblGrid>
        <w:gridCol w:w="3828"/>
        <w:gridCol w:w="1417"/>
        <w:gridCol w:w="3827"/>
        <w:gridCol w:w="1195"/>
      </w:tblGrid>
      <w:tr w:rsidR="00410000" w:rsidRPr="008E3E1A" w14:paraId="089446CF" w14:textId="77777777" w:rsidTr="000D7442">
        <w:trPr>
          <w:trHeight w:val="24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B4652" w14:textId="77777777" w:rsidR="00410000" w:rsidRPr="008E3E1A" w:rsidRDefault="00410000" w:rsidP="00760AB4">
            <w:pPr>
              <w:spacing w:after="0" w:line="240" w:lineRule="auto"/>
              <w:jc w:val="center"/>
              <w:rPr>
                <w:rFonts w:ascii="Arial" w:eastAsia="Times New Roman" w:hAnsi="Arial" w:cs="Arial"/>
                <w:b/>
                <w:lang w:eastAsia="en-IN"/>
              </w:rPr>
            </w:pPr>
            <w:r w:rsidRPr="008E3E1A">
              <w:rPr>
                <w:rFonts w:ascii="Arial" w:eastAsia="Times New Roman" w:hAnsi="Arial" w:cs="Arial"/>
                <w:b/>
                <w:lang w:eastAsia="en-IN"/>
              </w:rPr>
              <w:t>Debits</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525A184" w14:textId="77777777" w:rsidR="00410000" w:rsidRPr="008E3E1A" w:rsidRDefault="00410000" w:rsidP="00760AB4">
            <w:pPr>
              <w:spacing w:after="0" w:line="240" w:lineRule="auto"/>
              <w:jc w:val="center"/>
              <w:rPr>
                <w:rFonts w:ascii="Arial" w:eastAsia="Times New Roman" w:hAnsi="Arial" w:cs="Arial"/>
                <w:b/>
                <w:lang w:eastAsia="en-IN"/>
              </w:rPr>
            </w:pPr>
            <w:r w:rsidRPr="008E3E1A">
              <w:rPr>
                <w:rFonts w:ascii="Arial" w:eastAsia="Times New Roman" w:hAnsi="Arial" w:cs="Arial"/>
                <w:b/>
                <w:lang w:eastAsia="en-IN"/>
              </w:rPr>
              <w:t>Amt</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14:paraId="7FB203BD" w14:textId="77777777" w:rsidR="00410000" w:rsidRPr="008E3E1A" w:rsidRDefault="00410000" w:rsidP="00760AB4">
            <w:pPr>
              <w:spacing w:after="0" w:line="240" w:lineRule="auto"/>
              <w:jc w:val="center"/>
              <w:rPr>
                <w:rFonts w:ascii="Arial" w:eastAsia="Times New Roman" w:hAnsi="Arial" w:cs="Arial"/>
                <w:b/>
                <w:lang w:eastAsia="en-IN"/>
              </w:rPr>
            </w:pPr>
            <w:r w:rsidRPr="008E3E1A">
              <w:rPr>
                <w:rFonts w:ascii="Arial" w:eastAsia="Times New Roman" w:hAnsi="Arial" w:cs="Arial"/>
                <w:b/>
                <w:lang w:eastAsia="en-IN"/>
              </w:rPr>
              <w:t>Credits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B46721A" w14:textId="77777777" w:rsidR="00410000" w:rsidRPr="008E3E1A" w:rsidRDefault="00410000" w:rsidP="00760AB4">
            <w:pPr>
              <w:spacing w:after="0" w:line="240" w:lineRule="auto"/>
              <w:jc w:val="center"/>
              <w:rPr>
                <w:rFonts w:ascii="Arial" w:eastAsia="Times New Roman" w:hAnsi="Arial" w:cs="Arial"/>
                <w:b/>
                <w:lang w:eastAsia="en-IN"/>
              </w:rPr>
            </w:pPr>
            <w:r w:rsidRPr="008E3E1A">
              <w:rPr>
                <w:rFonts w:ascii="Arial" w:eastAsia="Times New Roman" w:hAnsi="Arial" w:cs="Arial"/>
                <w:b/>
                <w:lang w:eastAsia="en-IN"/>
              </w:rPr>
              <w:t>Amt</w:t>
            </w:r>
          </w:p>
        </w:tc>
      </w:tr>
      <w:tr w:rsidR="00410000" w:rsidRPr="008E3E1A" w14:paraId="29799A18" w14:textId="77777777" w:rsidTr="000D744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3B6D3450" w14:textId="77777777" w:rsidR="00410000" w:rsidRPr="008E3E1A" w:rsidRDefault="00410000" w:rsidP="00760AB4">
            <w:pPr>
              <w:spacing w:after="0" w:line="240" w:lineRule="auto"/>
              <w:rPr>
                <w:rFonts w:ascii="Arial" w:eastAsia="Times New Roman" w:hAnsi="Arial" w:cs="Arial"/>
                <w:lang w:eastAsia="en-IN"/>
              </w:rPr>
            </w:pPr>
            <w:r w:rsidRPr="008E3E1A">
              <w:rPr>
                <w:rFonts w:ascii="Arial" w:eastAsia="Times New Roman" w:hAnsi="Arial" w:cs="Arial"/>
                <w:lang w:eastAsia="en-IN"/>
              </w:rPr>
              <w:t>Employee family planning expenses</w:t>
            </w:r>
          </w:p>
        </w:tc>
        <w:tc>
          <w:tcPr>
            <w:tcW w:w="1417" w:type="dxa"/>
            <w:tcBorders>
              <w:top w:val="nil"/>
              <w:left w:val="nil"/>
              <w:bottom w:val="single" w:sz="4" w:space="0" w:color="auto"/>
              <w:right w:val="single" w:sz="4" w:space="0" w:color="auto"/>
            </w:tcBorders>
            <w:shd w:val="clear" w:color="auto" w:fill="auto"/>
            <w:noWrap/>
            <w:vAlign w:val="bottom"/>
            <w:hideMark/>
          </w:tcPr>
          <w:p w14:paraId="677CB4FB" w14:textId="77777777" w:rsidR="00410000" w:rsidRPr="008E3E1A" w:rsidRDefault="00410000" w:rsidP="00760AB4">
            <w:pPr>
              <w:spacing w:after="0" w:line="240" w:lineRule="auto"/>
              <w:jc w:val="right"/>
              <w:rPr>
                <w:rFonts w:ascii="Arial" w:eastAsia="Times New Roman" w:hAnsi="Arial" w:cs="Arial"/>
                <w:lang w:eastAsia="en-IN"/>
              </w:rPr>
            </w:pPr>
            <w:r w:rsidRPr="008E3E1A">
              <w:rPr>
                <w:rFonts w:ascii="Arial" w:eastAsia="Times New Roman" w:hAnsi="Arial" w:cs="Arial"/>
                <w:lang w:eastAsia="en-IN"/>
              </w:rPr>
              <w:t>1,00,000</w:t>
            </w:r>
          </w:p>
        </w:tc>
        <w:tc>
          <w:tcPr>
            <w:tcW w:w="3827" w:type="dxa"/>
            <w:tcBorders>
              <w:top w:val="nil"/>
              <w:left w:val="nil"/>
              <w:bottom w:val="single" w:sz="4" w:space="0" w:color="auto"/>
              <w:right w:val="single" w:sz="4" w:space="0" w:color="auto"/>
            </w:tcBorders>
            <w:shd w:val="clear" w:color="auto" w:fill="auto"/>
            <w:noWrap/>
            <w:vAlign w:val="bottom"/>
            <w:hideMark/>
          </w:tcPr>
          <w:p w14:paraId="3637EBCF" w14:textId="77777777" w:rsidR="00410000" w:rsidRPr="008E3E1A" w:rsidRDefault="00410000" w:rsidP="00760AB4">
            <w:pPr>
              <w:spacing w:after="0" w:line="240" w:lineRule="auto"/>
              <w:rPr>
                <w:rFonts w:ascii="Arial" w:eastAsia="Times New Roman" w:hAnsi="Arial" w:cs="Arial"/>
                <w:lang w:eastAsia="en-IN"/>
              </w:rPr>
            </w:pPr>
            <w:r w:rsidRPr="008E3E1A">
              <w:rPr>
                <w:rFonts w:ascii="Arial" w:eastAsia="Times New Roman" w:hAnsi="Arial" w:cs="Arial"/>
                <w:lang w:eastAsia="en-IN"/>
              </w:rPr>
              <w:t>Gross profit</w:t>
            </w:r>
          </w:p>
        </w:tc>
        <w:tc>
          <w:tcPr>
            <w:tcW w:w="1134" w:type="dxa"/>
            <w:tcBorders>
              <w:top w:val="nil"/>
              <w:left w:val="nil"/>
              <w:bottom w:val="single" w:sz="4" w:space="0" w:color="auto"/>
              <w:right w:val="single" w:sz="4" w:space="0" w:color="auto"/>
            </w:tcBorders>
            <w:shd w:val="clear" w:color="auto" w:fill="auto"/>
            <w:noWrap/>
            <w:vAlign w:val="bottom"/>
            <w:hideMark/>
          </w:tcPr>
          <w:p w14:paraId="1A5E29E3" w14:textId="77777777" w:rsidR="00410000" w:rsidRPr="008E3E1A" w:rsidRDefault="00410000" w:rsidP="00760AB4">
            <w:pPr>
              <w:spacing w:after="0" w:line="240" w:lineRule="auto"/>
              <w:jc w:val="right"/>
              <w:rPr>
                <w:rFonts w:ascii="Arial" w:eastAsia="Times New Roman" w:hAnsi="Arial" w:cs="Arial"/>
                <w:lang w:eastAsia="en-IN"/>
              </w:rPr>
            </w:pPr>
            <w:r w:rsidRPr="008E3E1A">
              <w:rPr>
                <w:rFonts w:ascii="Arial" w:eastAsia="Times New Roman" w:hAnsi="Arial" w:cs="Arial"/>
                <w:lang w:eastAsia="en-IN"/>
              </w:rPr>
              <w:t>25,65,000</w:t>
            </w:r>
          </w:p>
        </w:tc>
      </w:tr>
      <w:tr w:rsidR="00410000" w:rsidRPr="008E3E1A" w14:paraId="2FD34DAD" w14:textId="77777777" w:rsidTr="000D744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39196023" w14:textId="77777777" w:rsidR="00410000" w:rsidRPr="008E3E1A" w:rsidRDefault="00410000" w:rsidP="00760AB4">
            <w:pPr>
              <w:spacing w:after="0" w:line="240" w:lineRule="auto"/>
              <w:rPr>
                <w:rFonts w:ascii="Arial" w:eastAsia="Times New Roman" w:hAnsi="Arial" w:cs="Arial"/>
                <w:lang w:eastAsia="en-IN"/>
              </w:rPr>
            </w:pPr>
            <w:r w:rsidRPr="008E3E1A">
              <w:rPr>
                <w:rFonts w:ascii="Arial" w:eastAsia="Times New Roman" w:hAnsi="Arial" w:cs="Arial"/>
                <w:lang w:eastAsia="en-IN"/>
              </w:rPr>
              <w:t>Repairs of building</w:t>
            </w:r>
          </w:p>
        </w:tc>
        <w:tc>
          <w:tcPr>
            <w:tcW w:w="1417" w:type="dxa"/>
            <w:tcBorders>
              <w:top w:val="nil"/>
              <w:left w:val="nil"/>
              <w:bottom w:val="single" w:sz="4" w:space="0" w:color="auto"/>
              <w:right w:val="single" w:sz="4" w:space="0" w:color="auto"/>
            </w:tcBorders>
            <w:shd w:val="clear" w:color="auto" w:fill="auto"/>
            <w:noWrap/>
            <w:vAlign w:val="bottom"/>
            <w:hideMark/>
          </w:tcPr>
          <w:p w14:paraId="1D89FB41" w14:textId="77777777" w:rsidR="00410000" w:rsidRPr="008E3E1A" w:rsidRDefault="00410000" w:rsidP="00760AB4">
            <w:pPr>
              <w:spacing w:after="0" w:line="240" w:lineRule="auto"/>
              <w:jc w:val="right"/>
              <w:rPr>
                <w:rFonts w:ascii="Arial" w:eastAsia="Times New Roman" w:hAnsi="Arial" w:cs="Arial"/>
                <w:lang w:eastAsia="en-IN"/>
              </w:rPr>
            </w:pPr>
            <w:r w:rsidRPr="008E3E1A">
              <w:rPr>
                <w:rFonts w:ascii="Arial" w:eastAsia="Times New Roman" w:hAnsi="Arial" w:cs="Arial"/>
                <w:lang w:eastAsia="en-IN"/>
              </w:rPr>
              <w:t>30,000</w:t>
            </w:r>
          </w:p>
        </w:tc>
        <w:tc>
          <w:tcPr>
            <w:tcW w:w="3827" w:type="dxa"/>
            <w:tcBorders>
              <w:top w:val="nil"/>
              <w:left w:val="nil"/>
              <w:bottom w:val="single" w:sz="4" w:space="0" w:color="auto"/>
              <w:right w:val="single" w:sz="4" w:space="0" w:color="auto"/>
            </w:tcBorders>
            <w:shd w:val="clear" w:color="auto" w:fill="auto"/>
            <w:noWrap/>
            <w:vAlign w:val="bottom"/>
            <w:hideMark/>
          </w:tcPr>
          <w:p w14:paraId="5178AC9A" w14:textId="77777777" w:rsidR="00410000" w:rsidRPr="008E3E1A" w:rsidRDefault="00410000" w:rsidP="00760AB4">
            <w:pPr>
              <w:spacing w:after="0" w:line="240" w:lineRule="auto"/>
              <w:rPr>
                <w:rFonts w:ascii="Arial" w:eastAsia="Times New Roman" w:hAnsi="Arial" w:cs="Arial"/>
                <w:lang w:eastAsia="en-IN"/>
              </w:rPr>
            </w:pPr>
            <w:r w:rsidRPr="008E3E1A">
              <w:rPr>
                <w:rFonts w:ascii="Arial" w:eastAsia="Times New Roman" w:hAnsi="Arial" w:cs="Arial"/>
                <w:lang w:eastAsia="en-IN"/>
              </w:rPr>
              <w:t>Dividend on shares</w:t>
            </w:r>
          </w:p>
        </w:tc>
        <w:tc>
          <w:tcPr>
            <w:tcW w:w="1134" w:type="dxa"/>
            <w:tcBorders>
              <w:top w:val="nil"/>
              <w:left w:val="nil"/>
              <w:bottom w:val="single" w:sz="4" w:space="0" w:color="auto"/>
              <w:right w:val="single" w:sz="4" w:space="0" w:color="auto"/>
            </w:tcBorders>
            <w:shd w:val="clear" w:color="auto" w:fill="auto"/>
            <w:noWrap/>
            <w:vAlign w:val="bottom"/>
            <w:hideMark/>
          </w:tcPr>
          <w:p w14:paraId="1D826E6F" w14:textId="77777777" w:rsidR="00410000" w:rsidRPr="008E3E1A" w:rsidRDefault="00410000" w:rsidP="00760AB4">
            <w:pPr>
              <w:spacing w:after="0" w:line="240" w:lineRule="auto"/>
              <w:jc w:val="right"/>
              <w:rPr>
                <w:rFonts w:ascii="Arial" w:eastAsia="Times New Roman" w:hAnsi="Arial" w:cs="Arial"/>
                <w:lang w:eastAsia="en-IN"/>
              </w:rPr>
            </w:pPr>
            <w:r w:rsidRPr="008E3E1A">
              <w:rPr>
                <w:rFonts w:ascii="Arial" w:eastAsia="Times New Roman" w:hAnsi="Arial" w:cs="Arial"/>
                <w:lang w:eastAsia="en-IN"/>
              </w:rPr>
              <w:t>6,000</w:t>
            </w:r>
          </w:p>
        </w:tc>
      </w:tr>
      <w:tr w:rsidR="00410000" w:rsidRPr="008E3E1A" w14:paraId="73F63673" w14:textId="77777777" w:rsidTr="000D744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5857A5E9" w14:textId="77777777" w:rsidR="00410000" w:rsidRPr="008E3E1A" w:rsidRDefault="00410000" w:rsidP="00760AB4">
            <w:pPr>
              <w:spacing w:after="0" w:line="240" w:lineRule="auto"/>
              <w:rPr>
                <w:rFonts w:ascii="Arial" w:eastAsia="Times New Roman" w:hAnsi="Arial" w:cs="Arial"/>
                <w:lang w:eastAsia="en-IN"/>
              </w:rPr>
            </w:pPr>
            <w:r w:rsidRPr="008E3E1A">
              <w:rPr>
                <w:rFonts w:ascii="Arial" w:eastAsia="Times New Roman" w:hAnsi="Arial" w:cs="Arial"/>
                <w:lang w:eastAsia="en-IN"/>
              </w:rPr>
              <w:t>Bad debts</w:t>
            </w:r>
          </w:p>
        </w:tc>
        <w:tc>
          <w:tcPr>
            <w:tcW w:w="1417" w:type="dxa"/>
            <w:tcBorders>
              <w:top w:val="nil"/>
              <w:left w:val="nil"/>
              <w:bottom w:val="single" w:sz="4" w:space="0" w:color="auto"/>
              <w:right w:val="single" w:sz="4" w:space="0" w:color="auto"/>
            </w:tcBorders>
            <w:shd w:val="clear" w:color="auto" w:fill="auto"/>
            <w:noWrap/>
            <w:vAlign w:val="bottom"/>
            <w:hideMark/>
          </w:tcPr>
          <w:p w14:paraId="3584C119" w14:textId="77777777" w:rsidR="00410000" w:rsidRPr="008E3E1A" w:rsidRDefault="00410000" w:rsidP="00760AB4">
            <w:pPr>
              <w:spacing w:after="0" w:line="240" w:lineRule="auto"/>
              <w:jc w:val="right"/>
              <w:rPr>
                <w:rFonts w:ascii="Arial" w:eastAsia="Times New Roman" w:hAnsi="Arial" w:cs="Arial"/>
                <w:lang w:eastAsia="en-IN"/>
              </w:rPr>
            </w:pPr>
            <w:r w:rsidRPr="008E3E1A">
              <w:rPr>
                <w:rFonts w:ascii="Arial" w:eastAsia="Times New Roman" w:hAnsi="Arial" w:cs="Arial"/>
                <w:lang w:eastAsia="en-IN"/>
              </w:rPr>
              <w:t>50,000</w:t>
            </w:r>
          </w:p>
        </w:tc>
        <w:tc>
          <w:tcPr>
            <w:tcW w:w="3827" w:type="dxa"/>
            <w:tcBorders>
              <w:top w:val="nil"/>
              <w:left w:val="nil"/>
              <w:bottom w:val="single" w:sz="4" w:space="0" w:color="auto"/>
              <w:right w:val="single" w:sz="4" w:space="0" w:color="auto"/>
            </w:tcBorders>
            <w:shd w:val="clear" w:color="auto" w:fill="auto"/>
            <w:noWrap/>
            <w:vAlign w:val="bottom"/>
            <w:hideMark/>
          </w:tcPr>
          <w:p w14:paraId="40F0B3AC" w14:textId="77777777" w:rsidR="00410000" w:rsidRPr="008E3E1A" w:rsidRDefault="00410000" w:rsidP="00760AB4">
            <w:pPr>
              <w:spacing w:after="0" w:line="240" w:lineRule="auto"/>
              <w:rPr>
                <w:rFonts w:ascii="Arial" w:eastAsia="Times New Roman" w:hAnsi="Arial" w:cs="Arial"/>
                <w:lang w:eastAsia="en-IN"/>
              </w:rPr>
            </w:pPr>
            <w:r w:rsidRPr="008E3E1A">
              <w:rPr>
                <w:rFonts w:ascii="Arial" w:eastAsia="Times New Roman" w:hAnsi="Arial" w:cs="Arial"/>
                <w:lang w:eastAsia="en-IN"/>
              </w:rPr>
              <w:t>Profit on sale of machinery</w:t>
            </w:r>
          </w:p>
        </w:tc>
        <w:tc>
          <w:tcPr>
            <w:tcW w:w="1134" w:type="dxa"/>
            <w:tcBorders>
              <w:top w:val="nil"/>
              <w:left w:val="nil"/>
              <w:bottom w:val="single" w:sz="4" w:space="0" w:color="auto"/>
              <w:right w:val="single" w:sz="4" w:space="0" w:color="auto"/>
            </w:tcBorders>
            <w:shd w:val="clear" w:color="auto" w:fill="auto"/>
            <w:noWrap/>
            <w:vAlign w:val="bottom"/>
            <w:hideMark/>
          </w:tcPr>
          <w:p w14:paraId="6D29B449" w14:textId="77777777" w:rsidR="00410000" w:rsidRPr="008E3E1A" w:rsidRDefault="00410000" w:rsidP="00760AB4">
            <w:pPr>
              <w:spacing w:after="0" w:line="240" w:lineRule="auto"/>
              <w:jc w:val="right"/>
              <w:rPr>
                <w:rFonts w:ascii="Arial" w:eastAsia="Times New Roman" w:hAnsi="Arial" w:cs="Arial"/>
                <w:lang w:eastAsia="en-IN"/>
              </w:rPr>
            </w:pPr>
            <w:r w:rsidRPr="008E3E1A">
              <w:rPr>
                <w:rFonts w:ascii="Arial" w:eastAsia="Times New Roman" w:hAnsi="Arial" w:cs="Arial"/>
                <w:lang w:eastAsia="en-IN"/>
              </w:rPr>
              <w:t>3,000</w:t>
            </w:r>
          </w:p>
        </w:tc>
      </w:tr>
      <w:tr w:rsidR="00410000" w:rsidRPr="008E3E1A" w14:paraId="75E9D1A4" w14:textId="77777777" w:rsidTr="000D744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4793C334" w14:textId="77777777" w:rsidR="00410000" w:rsidRPr="008E3E1A" w:rsidRDefault="00410000" w:rsidP="00760AB4">
            <w:pPr>
              <w:spacing w:after="0" w:line="240" w:lineRule="auto"/>
              <w:rPr>
                <w:rFonts w:ascii="Arial" w:eastAsia="Times New Roman" w:hAnsi="Arial" w:cs="Arial"/>
                <w:lang w:eastAsia="en-IN"/>
              </w:rPr>
            </w:pPr>
            <w:r w:rsidRPr="008E3E1A">
              <w:rPr>
                <w:rFonts w:ascii="Arial" w:eastAsia="Times New Roman" w:hAnsi="Arial" w:cs="Arial"/>
                <w:lang w:eastAsia="en-IN"/>
              </w:rPr>
              <w:t>Carriage outwards</w:t>
            </w:r>
          </w:p>
        </w:tc>
        <w:tc>
          <w:tcPr>
            <w:tcW w:w="1417" w:type="dxa"/>
            <w:tcBorders>
              <w:top w:val="nil"/>
              <w:left w:val="nil"/>
              <w:bottom w:val="single" w:sz="4" w:space="0" w:color="auto"/>
              <w:right w:val="single" w:sz="4" w:space="0" w:color="auto"/>
            </w:tcBorders>
            <w:shd w:val="clear" w:color="auto" w:fill="auto"/>
            <w:noWrap/>
            <w:vAlign w:val="bottom"/>
            <w:hideMark/>
          </w:tcPr>
          <w:p w14:paraId="0AB46B40" w14:textId="77777777" w:rsidR="00410000" w:rsidRPr="008E3E1A" w:rsidRDefault="00410000" w:rsidP="00760AB4">
            <w:pPr>
              <w:spacing w:after="0" w:line="240" w:lineRule="auto"/>
              <w:jc w:val="right"/>
              <w:rPr>
                <w:rFonts w:ascii="Arial" w:eastAsia="Times New Roman" w:hAnsi="Arial" w:cs="Arial"/>
                <w:lang w:eastAsia="en-IN"/>
              </w:rPr>
            </w:pPr>
            <w:r w:rsidRPr="008E3E1A">
              <w:rPr>
                <w:rFonts w:ascii="Arial" w:eastAsia="Times New Roman" w:hAnsi="Arial" w:cs="Arial"/>
                <w:lang w:eastAsia="en-IN"/>
              </w:rPr>
              <w:t>35,000</w:t>
            </w:r>
          </w:p>
        </w:tc>
        <w:tc>
          <w:tcPr>
            <w:tcW w:w="3827" w:type="dxa"/>
            <w:tcBorders>
              <w:top w:val="nil"/>
              <w:left w:val="nil"/>
              <w:bottom w:val="single" w:sz="4" w:space="0" w:color="auto"/>
              <w:right w:val="single" w:sz="4" w:space="0" w:color="auto"/>
            </w:tcBorders>
            <w:shd w:val="clear" w:color="auto" w:fill="auto"/>
            <w:noWrap/>
            <w:vAlign w:val="bottom"/>
            <w:hideMark/>
          </w:tcPr>
          <w:p w14:paraId="4683230F" w14:textId="77777777" w:rsidR="00410000" w:rsidRPr="008E3E1A" w:rsidRDefault="00410000" w:rsidP="00760AB4">
            <w:pPr>
              <w:spacing w:after="0" w:line="240" w:lineRule="auto"/>
              <w:rPr>
                <w:rFonts w:ascii="Arial" w:eastAsia="Times New Roman" w:hAnsi="Arial" w:cs="Arial"/>
                <w:lang w:eastAsia="en-IN"/>
              </w:rPr>
            </w:pPr>
            <w:r w:rsidRPr="008E3E1A">
              <w:rPr>
                <w:rFonts w:ascii="Arial" w:eastAsia="Times New Roman" w:hAnsi="Arial" w:cs="Arial"/>
                <w:lang w:eastAsia="en-IN"/>
              </w:rPr>
              <w:t>Commission from suppliers</w:t>
            </w:r>
          </w:p>
        </w:tc>
        <w:tc>
          <w:tcPr>
            <w:tcW w:w="1134" w:type="dxa"/>
            <w:tcBorders>
              <w:top w:val="nil"/>
              <w:left w:val="nil"/>
              <w:bottom w:val="single" w:sz="4" w:space="0" w:color="auto"/>
              <w:right w:val="single" w:sz="4" w:space="0" w:color="auto"/>
            </w:tcBorders>
            <w:shd w:val="clear" w:color="auto" w:fill="auto"/>
            <w:noWrap/>
            <w:vAlign w:val="bottom"/>
            <w:hideMark/>
          </w:tcPr>
          <w:p w14:paraId="2FE4C1C1" w14:textId="77777777" w:rsidR="00410000" w:rsidRPr="008E3E1A" w:rsidRDefault="00410000" w:rsidP="00760AB4">
            <w:pPr>
              <w:spacing w:after="0" w:line="240" w:lineRule="auto"/>
              <w:jc w:val="right"/>
              <w:rPr>
                <w:rFonts w:ascii="Arial" w:eastAsia="Times New Roman" w:hAnsi="Arial" w:cs="Arial"/>
                <w:lang w:eastAsia="en-IN"/>
              </w:rPr>
            </w:pPr>
            <w:r w:rsidRPr="008E3E1A">
              <w:rPr>
                <w:rFonts w:ascii="Arial" w:eastAsia="Times New Roman" w:hAnsi="Arial" w:cs="Arial"/>
                <w:lang w:eastAsia="en-IN"/>
              </w:rPr>
              <w:t>9,000</w:t>
            </w:r>
          </w:p>
        </w:tc>
      </w:tr>
      <w:tr w:rsidR="00410000" w:rsidRPr="008E3E1A" w14:paraId="2E6C31B6" w14:textId="77777777" w:rsidTr="000D744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261C7A30" w14:textId="77777777" w:rsidR="00410000" w:rsidRPr="008E3E1A" w:rsidRDefault="00410000" w:rsidP="00760AB4">
            <w:pPr>
              <w:spacing w:after="0" w:line="240" w:lineRule="auto"/>
              <w:rPr>
                <w:rFonts w:ascii="Arial" w:eastAsia="Times New Roman" w:hAnsi="Arial" w:cs="Arial"/>
                <w:lang w:eastAsia="en-IN"/>
              </w:rPr>
            </w:pPr>
            <w:r w:rsidRPr="008E3E1A">
              <w:rPr>
                <w:rFonts w:ascii="Arial" w:eastAsia="Times New Roman" w:hAnsi="Arial" w:cs="Arial"/>
                <w:lang w:eastAsia="en-IN"/>
              </w:rPr>
              <w:t>Wealth tax</w:t>
            </w:r>
          </w:p>
        </w:tc>
        <w:tc>
          <w:tcPr>
            <w:tcW w:w="1417" w:type="dxa"/>
            <w:tcBorders>
              <w:top w:val="nil"/>
              <w:left w:val="nil"/>
              <w:bottom w:val="single" w:sz="4" w:space="0" w:color="auto"/>
              <w:right w:val="single" w:sz="4" w:space="0" w:color="auto"/>
            </w:tcBorders>
            <w:shd w:val="clear" w:color="auto" w:fill="auto"/>
            <w:noWrap/>
            <w:vAlign w:val="bottom"/>
            <w:hideMark/>
          </w:tcPr>
          <w:p w14:paraId="2D8855C9" w14:textId="77777777" w:rsidR="00410000" w:rsidRPr="008E3E1A" w:rsidRDefault="00410000" w:rsidP="00760AB4">
            <w:pPr>
              <w:spacing w:after="0" w:line="240" w:lineRule="auto"/>
              <w:jc w:val="right"/>
              <w:rPr>
                <w:rFonts w:ascii="Arial" w:eastAsia="Times New Roman" w:hAnsi="Arial" w:cs="Arial"/>
                <w:lang w:eastAsia="en-IN"/>
              </w:rPr>
            </w:pPr>
            <w:r w:rsidRPr="008E3E1A">
              <w:rPr>
                <w:rFonts w:ascii="Arial" w:eastAsia="Times New Roman" w:hAnsi="Arial" w:cs="Arial"/>
                <w:lang w:eastAsia="en-IN"/>
              </w:rPr>
              <w:t>1,00,000</w:t>
            </w:r>
          </w:p>
        </w:tc>
        <w:tc>
          <w:tcPr>
            <w:tcW w:w="3827" w:type="dxa"/>
            <w:tcBorders>
              <w:top w:val="nil"/>
              <w:left w:val="nil"/>
              <w:bottom w:val="single" w:sz="4" w:space="0" w:color="auto"/>
              <w:right w:val="single" w:sz="4" w:space="0" w:color="auto"/>
            </w:tcBorders>
            <w:shd w:val="clear" w:color="auto" w:fill="auto"/>
            <w:noWrap/>
            <w:vAlign w:val="bottom"/>
            <w:hideMark/>
          </w:tcPr>
          <w:p w14:paraId="624FCB65" w14:textId="77777777" w:rsidR="00410000" w:rsidRPr="008E3E1A" w:rsidRDefault="00410000" w:rsidP="00760AB4">
            <w:pPr>
              <w:spacing w:after="0" w:line="240" w:lineRule="auto"/>
              <w:rPr>
                <w:rFonts w:ascii="Arial" w:eastAsia="Times New Roman" w:hAnsi="Arial" w:cs="Arial"/>
                <w:lang w:eastAsia="en-IN"/>
              </w:rPr>
            </w:pPr>
            <w:r w:rsidRPr="008E3E1A">
              <w:rPr>
                <w:rFonts w:ascii="Arial" w:eastAsia="Times New Roman" w:hAnsi="Arial" w:cs="Arial"/>
                <w:lang w:eastAsia="en-IN"/>
              </w:rPr>
              <w:t>Maturity value of life insurance policy</w:t>
            </w:r>
          </w:p>
        </w:tc>
        <w:tc>
          <w:tcPr>
            <w:tcW w:w="1134" w:type="dxa"/>
            <w:tcBorders>
              <w:top w:val="nil"/>
              <w:left w:val="nil"/>
              <w:bottom w:val="single" w:sz="4" w:space="0" w:color="auto"/>
              <w:right w:val="single" w:sz="4" w:space="0" w:color="auto"/>
            </w:tcBorders>
            <w:shd w:val="clear" w:color="auto" w:fill="auto"/>
            <w:noWrap/>
            <w:vAlign w:val="bottom"/>
            <w:hideMark/>
          </w:tcPr>
          <w:p w14:paraId="2A3AD78E" w14:textId="77777777" w:rsidR="00410000" w:rsidRPr="008E3E1A" w:rsidRDefault="00410000" w:rsidP="00760AB4">
            <w:pPr>
              <w:spacing w:after="0" w:line="240" w:lineRule="auto"/>
              <w:jc w:val="right"/>
              <w:rPr>
                <w:rFonts w:ascii="Arial" w:eastAsia="Times New Roman" w:hAnsi="Arial" w:cs="Arial"/>
                <w:lang w:eastAsia="en-IN"/>
              </w:rPr>
            </w:pPr>
            <w:r w:rsidRPr="008E3E1A">
              <w:rPr>
                <w:rFonts w:ascii="Arial" w:eastAsia="Times New Roman" w:hAnsi="Arial" w:cs="Arial"/>
                <w:lang w:eastAsia="en-IN"/>
              </w:rPr>
              <w:t>2,00,000</w:t>
            </w:r>
          </w:p>
        </w:tc>
      </w:tr>
      <w:tr w:rsidR="00410000" w:rsidRPr="008E3E1A" w14:paraId="21E6924C" w14:textId="77777777" w:rsidTr="000D744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07BBE5C4" w14:textId="77777777" w:rsidR="00410000" w:rsidRPr="008E3E1A" w:rsidRDefault="00410000" w:rsidP="00760AB4">
            <w:pPr>
              <w:spacing w:after="0" w:line="240" w:lineRule="auto"/>
              <w:rPr>
                <w:rFonts w:ascii="Arial" w:eastAsia="Times New Roman" w:hAnsi="Arial" w:cs="Arial"/>
                <w:lang w:eastAsia="en-IN"/>
              </w:rPr>
            </w:pPr>
            <w:r w:rsidRPr="008E3E1A">
              <w:rPr>
                <w:rFonts w:ascii="Arial" w:eastAsia="Times New Roman" w:hAnsi="Arial" w:cs="Arial"/>
                <w:lang w:eastAsia="en-IN"/>
              </w:rPr>
              <w:t>Warehouse rent</w:t>
            </w:r>
          </w:p>
        </w:tc>
        <w:tc>
          <w:tcPr>
            <w:tcW w:w="1417" w:type="dxa"/>
            <w:tcBorders>
              <w:top w:val="nil"/>
              <w:left w:val="nil"/>
              <w:bottom w:val="single" w:sz="4" w:space="0" w:color="auto"/>
              <w:right w:val="single" w:sz="4" w:space="0" w:color="auto"/>
            </w:tcBorders>
            <w:shd w:val="clear" w:color="auto" w:fill="auto"/>
            <w:noWrap/>
            <w:vAlign w:val="bottom"/>
            <w:hideMark/>
          </w:tcPr>
          <w:p w14:paraId="4E6A5117" w14:textId="77777777" w:rsidR="00410000" w:rsidRPr="008E3E1A" w:rsidRDefault="00410000" w:rsidP="00760AB4">
            <w:pPr>
              <w:spacing w:after="0" w:line="240" w:lineRule="auto"/>
              <w:jc w:val="right"/>
              <w:rPr>
                <w:rFonts w:ascii="Arial" w:eastAsia="Times New Roman" w:hAnsi="Arial" w:cs="Arial"/>
                <w:lang w:eastAsia="en-IN"/>
              </w:rPr>
            </w:pPr>
            <w:r w:rsidRPr="008E3E1A">
              <w:rPr>
                <w:rFonts w:ascii="Arial" w:eastAsia="Times New Roman" w:hAnsi="Arial" w:cs="Arial"/>
                <w:lang w:eastAsia="en-IN"/>
              </w:rPr>
              <w:t>2,00,000</w:t>
            </w:r>
          </w:p>
        </w:tc>
        <w:tc>
          <w:tcPr>
            <w:tcW w:w="3827" w:type="dxa"/>
            <w:tcBorders>
              <w:top w:val="nil"/>
              <w:left w:val="nil"/>
              <w:bottom w:val="single" w:sz="4" w:space="0" w:color="auto"/>
              <w:right w:val="single" w:sz="4" w:space="0" w:color="auto"/>
            </w:tcBorders>
            <w:shd w:val="clear" w:color="auto" w:fill="auto"/>
            <w:noWrap/>
            <w:vAlign w:val="bottom"/>
            <w:hideMark/>
          </w:tcPr>
          <w:p w14:paraId="5FB5C4BB" w14:textId="77777777" w:rsidR="00410000" w:rsidRPr="008E3E1A" w:rsidRDefault="00410000" w:rsidP="00760AB4">
            <w:pPr>
              <w:spacing w:after="0" w:line="240" w:lineRule="auto"/>
              <w:rPr>
                <w:rFonts w:ascii="Arial" w:eastAsia="Times New Roman" w:hAnsi="Arial" w:cs="Arial"/>
                <w:lang w:eastAsia="en-IN"/>
              </w:rPr>
            </w:pPr>
            <w:r w:rsidRPr="008E3E1A">
              <w:rPr>
                <w:rFonts w:ascii="Arial" w:eastAsia="Times New Roman" w:hAnsi="Arial" w:cs="Arial"/>
                <w:lang w:eastAsia="en-IN"/>
              </w:rPr>
              <w:t>Export incentives from Govt.</w:t>
            </w:r>
          </w:p>
        </w:tc>
        <w:tc>
          <w:tcPr>
            <w:tcW w:w="1134" w:type="dxa"/>
            <w:tcBorders>
              <w:top w:val="nil"/>
              <w:left w:val="nil"/>
              <w:bottom w:val="single" w:sz="4" w:space="0" w:color="auto"/>
              <w:right w:val="single" w:sz="4" w:space="0" w:color="auto"/>
            </w:tcBorders>
            <w:shd w:val="clear" w:color="auto" w:fill="auto"/>
            <w:noWrap/>
            <w:vAlign w:val="bottom"/>
            <w:hideMark/>
          </w:tcPr>
          <w:p w14:paraId="5B4930EB" w14:textId="77777777" w:rsidR="00410000" w:rsidRPr="008E3E1A" w:rsidRDefault="00410000" w:rsidP="00760AB4">
            <w:pPr>
              <w:spacing w:after="0" w:line="240" w:lineRule="auto"/>
              <w:jc w:val="right"/>
              <w:rPr>
                <w:rFonts w:ascii="Arial" w:eastAsia="Times New Roman" w:hAnsi="Arial" w:cs="Arial"/>
                <w:lang w:eastAsia="en-IN"/>
              </w:rPr>
            </w:pPr>
            <w:r w:rsidRPr="008E3E1A">
              <w:rPr>
                <w:rFonts w:ascii="Arial" w:eastAsia="Times New Roman" w:hAnsi="Arial" w:cs="Arial"/>
                <w:lang w:eastAsia="en-IN"/>
              </w:rPr>
              <w:t>15,000</w:t>
            </w:r>
          </w:p>
        </w:tc>
      </w:tr>
      <w:tr w:rsidR="00410000" w:rsidRPr="008E3E1A" w14:paraId="0A6CD2AB" w14:textId="77777777" w:rsidTr="000D744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258728CE" w14:textId="77777777" w:rsidR="00410000" w:rsidRPr="008E3E1A" w:rsidRDefault="00410000" w:rsidP="00760AB4">
            <w:pPr>
              <w:spacing w:after="0" w:line="240" w:lineRule="auto"/>
              <w:rPr>
                <w:rFonts w:ascii="Arial" w:eastAsia="Times New Roman" w:hAnsi="Arial" w:cs="Arial"/>
                <w:lang w:eastAsia="en-IN"/>
              </w:rPr>
            </w:pPr>
            <w:r w:rsidRPr="008E3E1A">
              <w:rPr>
                <w:rFonts w:ascii="Arial" w:eastAsia="Times New Roman" w:hAnsi="Arial" w:cs="Arial"/>
                <w:lang w:eastAsia="en-IN"/>
              </w:rPr>
              <w:t>Loss due to theft</w:t>
            </w:r>
          </w:p>
        </w:tc>
        <w:tc>
          <w:tcPr>
            <w:tcW w:w="1417" w:type="dxa"/>
            <w:tcBorders>
              <w:top w:val="nil"/>
              <w:left w:val="nil"/>
              <w:bottom w:val="single" w:sz="4" w:space="0" w:color="auto"/>
              <w:right w:val="single" w:sz="4" w:space="0" w:color="auto"/>
            </w:tcBorders>
            <w:shd w:val="clear" w:color="auto" w:fill="auto"/>
            <w:noWrap/>
            <w:vAlign w:val="bottom"/>
            <w:hideMark/>
          </w:tcPr>
          <w:p w14:paraId="4D352D58" w14:textId="77777777" w:rsidR="00410000" w:rsidRPr="008E3E1A" w:rsidRDefault="00410000" w:rsidP="00760AB4">
            <w:pPr>
              <w:spacing w:after="0" w:line="240" w:lineRule="auto"/>
              <w:jc w:val="right"/>
              <w:rPr>
                <w:rFonts w:ascii="Arial" w:eastAsia="Times New Roman" w:hAnsi="Arial" w:cs="Arial"/>
                <w:lang w:eastAsia="en-IN"/>
              </w:rPr>
            </w:pPr>
            <w:r w:rsidRPr="008E3E1A">
              <w:rPr>
                <w:rFonts w:ascii="Arial" w:eastAsia="Times New Roman" w:hAnsi="Arial" w:cs="Arial"/>
                <w:lang w:eastAsia="en-IN"/>
              </w:rPr>
              <w:t>1,00,000</w:t>
            </w:r>
          </w:p>
        </w:tc>
        <w:tc>
          <w:tcPr>
            <w:tcW w:w="3827" w:type="dxa"/>
            <w:tcBorders>
              <w:top w:val="nil"/>
              <w:left w:val="nil"/>
              <w:bottom w:val="single" w:sz="4" w:space="0" w:color="auto"/>
              <w:right w:val="single" w:sz="4" w:space="0" w:color="auto"/>
            </w:tcBorders>
            <w:shd w:val="clear" w:color="auto" w:fill="auto"/>
            <w:noWrap/>
            <w:vAlign w:val="bottom"/>
            <w:hideMark/>
          </w:tcPr>
          <w:p w14:paraId="0C195FE4" w14:textId="77777777" w:rsidR="00410000" w:rsidRPr="008E3E1A" w:rsidRDefault="00410000" w:rsidP="00760AB4">
            <w:pPr>
              <w:spacing w:after="0" w:line="240" w:lineRule="auto"/>
              <w:rPr>
                <w:rFonts w:ascii="Arial" w:eastAsia="Times New Roman" w:hAnsi="Arial" w:cs="Arial"/>
                <w:lang w:eastAsia="en-IN"/>
              </w:rPr>
            </w:pPr>
            <w:r w:rsidRPr="008E3E1A">
              <w:rPr>
                <w:rFonts w:ascii="Arial" w:eastAsia="Times New Roman" w:hAnsi="Arial" w:cs="Arial"/>
                <w:lang w:eastAsia="en-IN"/>
              </w:rPr>
              <w:t xml:space="preserve">Bad debts recovered </w:t>
            </w:r>
            <w:r w:rsidRPr="008A6B77">
              <w:rPr>
                <w:rFonts w:ascii="Arial" w:eastAsia="Times New Roman" w:hAnsi="Arial" w:cs="Arial"/>
                <w:sz w:val="20"/>
                <w:szCs w:val="20"/>
                <w:lang w:eastAsia="en-IN"/>
              </w:rPr>
              <w:t>(allowed earlier)</w:t>
            </w:r>
          </w:p>
        </w:tc>
        <w:tc>
          <w:tcPr>
            <w:tcW w:w="1134" w:type="dxa"/>
            <w:tcBorders>
              <w:top w:val="nil"/>
              <w:left w:val="nil"/>
              <w:bottom w:val="single" w:sz="4" w:space="0" w:color="auto"/>
              <w:right w:val="single" w:sz="4" w:space="0" w:color="auto"/>
            </w:tcBorders>
            <w:shd w:val="clear" w:color="auto" w:fill="auto"/>
            <w:noWrap/>
            <w:vAlign w:val="bottom"/>
            <w:hideMark/>
          </w:tcPr>
          <w:p w14:paraId="448055EA" w14:textId="77777777" w:rsidR="00410000" w:rsidRPr="008E3E1A" w:rsidRDefault="00410000" w:rsidP="00760AB4">
            <w:pPr>
              <w:spacing w:after="0" w:line="240" w:lineRule="auto"/>
              <w:jc w:val="right"/>
              <w:rPr>
                <w:rFonts w:ascii="Arial" w:eastAsia="Times New Roman" w:hAnsi="Arial" w:cs="Arial"/>
                <w:lang w:eastAsia="en-IN"/>
              </w:rPr>
            </w:pPr>
            <w:r w:rsidRPr="008E3E1A">
              <w:rPr>
                <w:rFonts w:ascii="Arial" w:eastAsia="Times New Roman" w:hAnsi="Arial" w:cs="Arial"/>
                <w:lang w:eastAsia="en-IN"/>
              </w:rPr>
              <w:t>5,000</w:t>
            </w:r>
          </w:p>
        </w:tc>
      </w:tr>
      <w:tr w:rsidR="00410000" w:rsidRPr="008E3E1A" w14:paraId="4C9FD163" w14:textId="77777777" w:rsidTr="000D744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0BDAA9BD" w14:textId="77777777" w:rsidR="00410000" w:rsidRPr="008E3E1A" w:rsidRDefault="00410000" w:rsidP="00760AB4">
            <w:pPr>
              <w:spacing w:after="0" w:line="240" w:lineRule="auto"/>
              <w:rPr>
                <w:rFonts w:ascii="Arial" w:eastAsia="Times New Roman" w:hAnsi="Arial" w:cs="Arial"/>
                <w:lang w:eastAsia="en-IN"/>
              </w:rPr>
            </w:pPr>
            <w:r w:rsidRPr="008E3E1A">
              <w:rPr>
                <w:rFonts w:ascii="Arial" w:eastAsia="Times New Roman" w:hAnsi="Arial" w:cs="Arial"/>
                <w:lang w:eastAsia="en-IN"/>
              </w:rPr>
              <w:t>Provision for GST</w:t>
            </w:r>
          </w:p>
        </w:tc>
        <w:tc>
          <w:tcPr>
            <w:tcW w:w="1417" w:type="dxa"/>
            <w:tcBorders>
              <w:top w:val="nil"/>
              <w:left w:val="nil"/>
              <w:bottom w:val="single" w:sz="4" w:space="0" w:color="auto"/>
              <w:right w:val="single" w:sz="4" w:space="0" w:color="auto"/>
            </w:tcBorders>
            <w:shd w:val="clear" w:color="auto" w:fill="auto"/>
            <w:noWrap/>
            <w:vAlign w:val="bottom"/>
            <w:hideMark/>
          </w:tcPr>
          <w:p w14:paraId="5EAE734D" w14:textId="77777777" w:rsidR="00410000" w:rsidRPr="008E3E1A" w:rsidRDefault="00410000" w:rsidP="00760AB4">
            <w:pPr>
              <w:spacing w:after="0" w:line="240" w:lineRule="auto"/>
              <w:jc w:val="right"/>
              <w:rPr>
                <w:rFonts w:ascii="Arial" w:eastAsia="Times New Roman" w:hAnsi="Arial" w:cs="Arial"/>
                <w:lang w:eastAsia="en-IN"/>
              </w:rPr>
            </w:pPr>
            <w:r w:rsidRPr="008E3E1A">
              <w:rPr>
                <w:rFonts w:ascii="Arial" w:eastAsia="Times New Roman" w:hAnsi="Arial" w:cs="Arial"/>
                <w:lang w:eastAsia="en-IN"/>
              </w:rPr>
              <w:t>2,00,000</w:t>
            </w:r>
          </w:p>
        </w:tc>
        <w:tc>
          <w:tcPr>
            <w:tcW w:w="3827" w:type="dxa"/>
            <w:tcBorders>
              <w:top w:val="nil"/>
              <w:left w:val="nil"/>
              <w:bottom w:val="single" w:sz="4" w:space="0" w:color="auto"/>
              <w:right w:val="single" w:sz="4" w:space="0" w:color="auto"/>
            </w:tcBorders>
            <w:shd w:val="clear" w:color="auto" w:fill="auto"/>
            <w:noWrap/>
            <w:vAlign w:val="bottom"/>
            <w:hideMark/>
          </w:tcPr>
          <w:p w14:paraId="658A414A" w14:textId="77777777" w:rsidR="00410000" w:rsidRPr="008E3E1A" w:rsidRDefault="00410000" w:rsidP="00760AB4">
            <w:pPr>
              <w:spacing w:after="0" w:line="240" w:lineRule="auto"/>
              <w:rPr>
                <w:rFonts w:ascii="Arial" w:eastAsia="Times New Roman" w:hAnsi="Arial" w:cs="Arial"/>
                <w:lang w:eastAsia="en-IN"/>
              </w:rPr>
            </w:pPr>
            <w:r w:rsidRPr="008E3E1A">
              <w:rPr>
                <w:rFonts w:ascii="Arial" w:eastAsia="Times New Roman" w:hAnsi="Arial" w:cs="Arial"/>
                <w:lang w:eastAsia="en-IN"/>
              </w:rPr>
              <w:t>Interest on Bank FD</w:t>
            </w:r>
          </w:p>
        </w:tc>
        <w:tc>
          <w:tcPr>
            <w:tcW w:w="1134" w:type="dxa"/>
            <w:tcBorders>
              <w:top w:val="nil"/>
              <w:left w:val="nil"/>
              <w:bottom w:val="single" w:sz="4" w:space="0" w:color="auto"/>
              <w:right w:val="single" w:sz="4" w:space="0" w:color="auto"/>
            </w:tcBorders>
            <w:shd w:val="clear" w:color="auto" w:fill="auto"/>
            <w:noWrap/>
            <w:vAlign w:val="bottom"/>
            <w:hideMark/>
          </w:tcPr>
          <w:p w14:paraId="03F79871" w14:textId="77777777" w:rsidR="00410000" w:rsidRPr="008E3E1A" w:rsidRDefault="00410000" w:rsidP="00760AB4">
            <w:pPr>
              <w:spacing w:after="0" w:line="240" w:lineRule="auto"/>
              <w:jc w:val="right"/>
              <w:rPr>
                <w:rFonts w:ascii="Arial" w:eastAsia="Times New Roman" w:hAnsi="Arial" w:cs="Arial"/>
                <w:lang w:eastAsia="en-IN"/>
              </w:rPr>
            </w:pPr>
            <w:r w:rsidRPr="008E3E1A">
              <w:rPr>
                <w:rFonts w:ascii="Arial" w:eastAsia="Times New Roman" w:hAnsi="Arial" w:cs="Arial"/>
                <w:lang w:eastAsia="en-IN"/>
              </w:rPr>
              <w:t>50,000</w:t>
            </w:r>
          </w:p>
        </w:tc>
      </w:tr>
      <w:tr w:rsidR="00410000" w:rsidRPr="008E3E1A" w14:paraId="7FDA8565" w14:textId="77777777" w:rsidTr="000D744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2A308E7F" w14:textId="77777777" w:rsidR="00410000" w:rsidRPr="008E3E1A" w:rsidRDefault="00410000" w:rsidP="00760AB4">
            <w:pPr>
              <w:spacing w:after="0" w:line="240" w:lineRule="auto"/>
              <w:rPr>
                <w:rFonts w:ascii="Arial" w:eastAsia="Times New Roman" w:hAnsi="Arial" w:cs="Arial"/>
                <w:lang w:eastAsia="en-IN"/>
              </w:rPr>
            </w:pPr>
            <w:r w:rsidRPr="008E3E1A">
              <w:rPr>
                <w:rFonts w:ascii="Arial" w:eastAsia="Times New Roman" w:hAnsi="Arial" w:cs="Arial"/>
                <w:lang w:eastAsia="en-IN"/>
              </w:rPr>
              <w:t>Extension of building</w:t>
            </w:r>
          </w:p>
        </w:tc>
        <w:tc>
          <w:tcPr>
            <w:tcW w:w="1417" w:type="dxa"/>
            <w:tcBorders>
              <w:top w:val="nil"/>
              <w:left w:val="nil"/>
              <w:bottom w:val="single" w:sz="4" w:space="0" w:color="auto"/>
              <w:right w:val="single" w:sz="4" w:space="0" w:color="auto"/>
            </w:tcBorders>
            <w:shd w:val="clear" w:color="auto" w:fill="auto"/>
            <w:noWrap/>
            <w:vAlign w:val="bottom"/>
            <w:hideMark/>
          </w:tcPr>
          <w:p w14:paraId="23D75536" w14:textId="77777777" w:rsidR="00410000" w:rsidRPr="008E3E1A" w:rsidRDefault="00410000" w:rsidP="00760AB4">
            <w:pPr>
              <w:spacing w:after="0" w:line="240" w:lineRule="auto"/>
              <w:jc w:val="right"/>
              <w:rPr>
                <w:rFonts w:ascii="Arial" w:eastAsia="Times New Roman" w:hAnsi="Arial" w:cs="Arial"/>
                <w:lang w:eastAsia="en-IN"/>
              </w:rPr>
            </w:pPr>
            <w:r w:rsidRPr="008E3E1A">
              <w:rPr>
                <w:rFonts w:ascii="Arial" w:eastAsia="Times New Roman" w:hAnsi="Arial" w:cs="Arial"/>
                <w:lang w:eastAsia="en-IN"/>
              </w:rPr>
              <w:t>1,00,000</w:t>
            </w:r>
          </w:p>
        </w:tc>
        <w:tc>
          <w:tcPr>
            <w:tcW w:w="3827" w:type="dxa"/>
            <w:tcBorders>
              <w:top w:val="nil"/>
              <w:left w:val="nil"/>
              <w:bottom w:val="single" w:sz="4" w:space="0" w:color="auto"/>
              <w:right w:val="single" w:sz="4" w:space="0" w:color="auto"/>
            </w:tcBorders>
            <w:shd w:val="clear" w:color="auto" w:fill="auto"/>
            <w:noWrap/>
            <w:vAlign w:val="bottom"/>
            <w:hideMark/>
          </w:tcPr>
          <w:p w14:paraId="16ECBF81" w14:textId="77777777" w:rsidR="00410000" w:rsidRPr="008E3E1A" w:rsidRDefault="00410000" w:rsidP="00760AB4">
            <w:pPr>
              <w:spacing w:after="0" w:line="240" w:lineRule="auto"/>
              <w:rPr>
                <w:rFonts w:ascii="Arial" w:eastAsia="Times New Roman" w:hAnsi="Arial" w:cs="Arial"/>
                <w:lang w:eastAsia="en-IN"/>
              </w:rPr>
            </w:pPr>
            <w:r w:rsidRPr="008E3E1A">
              <w:rPr>
                <w:rFonts w:ascii="Arial" w:eastAsia="Times New Roman" w:hAnsi="Arial" w:cs="Arial"/>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14:paraId="137B64E6" w14:textId="77777777" w:rsidR="00410000" w:rsidRPr="008E3E1A" w:rsidRDefault="00410000" w:rsidP="00760AB4">
            <w:pPr>
              <w:spacing w:after="0" w:line="240" w:lineRule="auto"/>
              <w:rPr>
                <w:rFonts w:ascii="Arial" w:eastAsia="Times New Roman" w:hAnsi="Arial" w:cs="Arial"/>
                <w:lang w:eastAsia="en-IN"/>
              </w:rPr>
            </w:pPr>
            <w:r w:rsidRPr="008E3E1A">
              <w:rPr>
                <w:rFonts w:ascii="Arial" w:eastAsia="Times New Roman" w:hAnsi="Arial" w:cs="Arial"/>
                <w:lang w:eastAsia="en-IN"/>
              </w:rPr>
              <w:t> </w:t>
            </w:r>
          </w:p>
        </w:tc>
      </w:tr>
      <w:tr w:rsidR="00410000" w:rsidRPr="008E3E1A" w14:paraId="0AE4608E" w14:textId="77777777" w:rsidTr="000D744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7D3C7C95" w14:textId="77777777" w:rsidR="00410000" w:rsidRPr="008E3E1A" w:rsidRDefault="00410000" w:rsidP="00760AB4">
            <w:pPr>
              <w:spacing w:after="0" w:line="240" w:lineRule="auto"/>
              <w:rPr>
                <w:rFonts w:ascii="Arial" w:eastAsia="Times New Roman" w:hAnsi="Arial" w:cs="Arial"/>
                <w:lang w:eastAsia="en-IN"/>
              </w:rPr>
            </w:pPr>
            <w:r w:rsidRPr="008E3E1A">
              <w:rPr>
                <w:rFonts w:ascii="Arial" w:eastAsia="Times New Roman" w:hAnsi="Arial" w:cs="Arial"/>
                <w:lang w:eastAsia="en-IN"/>
              </w:rPr>
              <w:t>Depreciation</w:t>
            </w:r>
          </w:p>
        </w:tc>
        <w:tc>
          <w:tcPr>
            <w:tcW w:w="1417" w:type="dxa"/>
            <w:tcBorders>
              <w:top w:val="nil"/>
              <w:left w:val="nil"/>
              <w:bottom w:val="single" w:sz="4" w:space="0" w:color="auto"/>
              <w:right w:val="single" w:sz="4" w:space="0" w:color="auto"/>
            </w:tcBorders>
            <w:shd w:val="clear" w:color="auto" w:fill="auto"/>
            <w:noWrap/>
            <w:vAlign w:val="bottom"/>
            <w:hideMark/>
          </w:tcPr>
          <w:p w14:paraId="14845AF0" w14:textId="77777777" w:rsidR="00410000" w:rsidRPr="008E3E1A" w:rsidRDefault="00410000" w:rsidP="00760AB4">
            <w:pPr>
              <w:spacing w:after="0" w:line="240" w:lineRule="auto"/>
              <w:jc w:val="right"/>
              <w:rPr>
                <w:rFonts w:ascii="Arial" w:eastAsia="Times New Roman" w:hAnsi="Arial" w:cs="Arial"/>
                <w:lang w:eastAsia="en-IN"/>
              </w:rPr>
            </w:pPr>
            <w:r w:rsidRPr="008E3E1A">
              <w:rPr>
                <w:rFonts w:ascii="Arial" w:eastAsia="Times New Roman" w:hAnsi="Arial" w:cs="Arial"/>
                <w:lang w:eastAsia="en-IN"/>
              </w:rPr>
              <w:t>55,000</w:t>
            </w:r>
          </w:p>
        </w:tc>
        <w:tc>
          <w:tcPr>
            <w:tcW w:w="3827" w:type="dxa"/>
            <w:tcBorders>
              <w:top w:val="nil"/>
              <w:left w:val="nil"/>
              <w:bottom w:val="single" w:sz="4" w:space="0" w:color="auto"/>
              <w:right w:val="single" w:sz="4" w:space="0" w:color="auto"/>
            </w:tcBorders>
            <w:shd w:val="clear" w:color="auto" w:fill="auto"/>
            <w:noWrap/>
            <w:vAlign w:val="bottom"/>
            <w:hideMark/>
          </w:tcPr>
          <w:p w14:paraId="34A177F0" w14:textId="77777777" w:rsidR="00410000" w:rsidRPr="008E3E1A" w:rsidRDefault="00410000" w:rsidP="00760AB4">
            <w:pPr>
              <w:spacing w:after="0" w:line="240" w:lineRule="auto"/>
              <w:rPr>
                <w:rFonts w:ascii="Arial" w:eastAsia="Times New Roman" w:hAnsi="Arial" w:cs="Arial"/>
                <w:lang w:eastAsia="en-IN"/>
              </w:rPr>
            </w:pPr>
            <w:r w:rsidRPr="008E3E1A">
              <w:rPr>
                <w:rFonts w:ascii="Arial" w:eastAsia="Times New Roman" w:hAnsi="Arial" w:cs="Arial"/>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83085B" w14:textId="77777777" w:rsidR="00410000" w:rsidRPr="008E3E1A" w:rsidRDefault="00410000" w:rsidP="00760AB4">
            <w:pPr>
              <w:spacing w:after="0" w:line="240" w:lineRule="auto"/>
              <w:rPr>
                <w:rFonts w:ascii="Arial" w:eastAsia="Times New Roman" w:hAnsi="Arial" w:cs="Arial"/>
                <w:lang w:eastAsia="en-IN"/>
              </w:rPr>
            </w:pPr>
            <w:r w:rsidRPr="008E3E1A">
              <w:rPr>
                <w:rFonts w:ascii="Arial" w:eastAsia="Times New Roman" w:hAnsi="Arial" w:cs="Arial"/>
                <w:lang w:eastAsia="en-IN"/>
              </w:rPr>
              <w:t> </w:t>
            </w:r>
          </w:p>
        </w:tc>
      </w:tr>
      <w:tr w:rsidR="00410000" w:rsidRPr="008E3E1A" w14:paraId="2E558741" w14:textId="77777777" w:rsidTr="000D744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7658E4B9" w14:textId="77777777" w:rsidR="00410000" w:rsidRPr="008E3E1A" w:rsidRDefault="00410000" w:rsidP="00760AB4">
            <w:pPr>
              <w:spacing w:after="0" w:line="240" w:lineRule="auto"/>
              <w:rPr>
                <w:rFonts w:ascii="Arial" w:eastAsia="Times New Roman" w:hAnsi="Arial" w:cs="Arial"/>
                <w:lang w:eastAsia="en-IN"/>
              </w:rPr>
            </w:pPr>
            <w:r w:rsidRPr="008E3E1A">
              <w:rPr>
                <w:rFonts w:ascii="Arial" w:eastAsia="Times New Roman" w:hAnsi="Arial" w:cs="Arial"/>
                <w:lang w:eastAsia="en-IN"/>
              </w:rPr>
              <w:t>Donations</w:t>
            </w:r>
          </w:p>
        </w:tc>
        <w:tc>
          <w:tcPr>
            <w:tcW w:w="1417" w:type="dxa"/>
            <w:tcBorders>
              <w:top w:val="nil"/>
              <w:left w:val="nil"/>
              <w:bottom w:val="single" w:sz="4" w:space="0" w:color="auto"/>
              <w:right w:val="single" w:sz="4" w:space="0" w:color="auto"/>
            </w:tcBorders>
            <w:shd w:val="clear" w:color="auto" w:fill="auto"/>
            <w:noWrap/>
            <w:vAlign w:val="bottom"/>
            <w:hideMark/>
          </w:tcPr>
          <w:p w14:paraId="4B4B95CD" w14:textId="77777777" w:rsidR="00410000" w:rsidRPr="008E3E1A" w:rsidRDefault="00410000" w:rsidP="00760AB4">
            <w:pPr>
              <w:spacing w:after="0" w:line="240" w:lineRule="auto"/>
              <w:jc w:val="right"/>
              <w:rPr>
                <w:rFonts w:ascii="Arial" w:eastAsia="Times New Roman" w:hAnsi="Arial" w:cs="Arial"/>
                <w:lang w:eastAsia="en-IN"/>
              </w:rPr>
            </w:pPr>
            <w:r w:rsidRPr="008E3E1A">
              <w:rPr>
                <w:rFonts w:ascii="Arial" w:eastAsia="Times New Roman" w:hAnsi="Arial" w:cs="Arial"/>
                <w:lang w:eastAsia="en-IN"/>
              </w:rPr>
              <w:t>1,00,000</w:t>
            </w:r>
          </w:p>
        </w:tc>
        <w:tc>
          <w:tcPr>
            <w:tcW w:w="3827" w:type="dxa"/>
            <w:tcBorders>
              <w:top w:val="nil"/>
              <w:left w:val="nil"/>
              <w:bottom w:val="single" w:sz="4" w:space="0" w:color="auto"/>
              <w:right w:val="single" w:sz="4" w:space="0" w:color="auto"/>
            </w:tcBorders>
            <w:shd w:val="clear" w:color="auto" w:fill="auto"/>
            <w:noWrap/>
            <w:vAlign w:val="bottom"/>
            <w:hideMark/>
          </w:tcPr>
          <w:p w14:paraId="2DBEB869" w14:textId="77777777" w:rsidR="00410000" w:rsidRPr="008E3E1A" w:rsidRDefault="00410000" w:rsidP="00760AB4">
            <w:pPr>
              <w:spacing w:after="0" w:line="240" w:lineRule="auto"/>
              <w:rPr>
                <w:rFonts w:ascii="Arial" w:eastAsia="Times New Roman" w:hAnsi="Arial" w:cs="Arial"/>
                <w:lang w:eastAsia="en-IN"/>
              </w:rPr>
            </w:pPr>
            <w:r w:rsidRPr="008E3E1A">
              <w:rPr>
                <w:rFonts w:ascii="Arial" w:eastAsia="Times New Roman" w:hAnsi="Arial" w:cs="Arial"/>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14:paraId="08B54CF2" w14:textId="77777777" w:rsidR="00410000" w:rsidRPr="008E3E1A" w:rsidRDefault="00410000" w:rsidP="00760AB4">
            <w:pPr>
              <w:spacing w:after="0" w:line="240" w:lineRule="auto"/>
              <w:rPr>
                <w:rFonts w:ascii="Arial" w:eastAsia="Times New Roman" w:hAnsi="Arial" w:cs="Arial"/>
                <w:lang w:eastAsia="en-IN"/>
              </w:rPr>
            </w:pPr>
            <w:r w:rsidRPr="008E3E1A">
              <w:rPr>
                <w:rFonts w:ascii="Arial" w:eastAsia="Times New Roman" w:hAnsi="Arial" w:cs="Arial"/>
                <w:lang w:eastAsia="en-IN"/>
              </w:rPr>
              <w:t> </w:t>
            </w:r>
          </w:p>
        </w:tc>
      </w:tr>
      <w:tr w:rsidR="00410000" w:rsidRPr="008E3E1A" w14:paraId="5C1481BD" w14:textId="77777777" w:rsidTr="000D744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223289F4" w14:textId="77777777" w:rsidR="00410000" w:rsidRPr="008E3E1A" w:rsidRDefault="00410000" w:rsidP="00760AB4">
            <w:pPr>
              <w:spacing w:after="0" w:line="240" w:lineRule="auto"/>
              <w:rPr>
                <w:rFonts w:ascii="Arial" w:eastAsia="Times New Roman" w:hAnsi="Arial" w:cs="Arial"/>
                <w:lang w:eastAsia="en-IN"/>
              </w:rPr>
            </w:pPr>
            <w:r w:rsidRPr="008E3E1A">
              <w:rPr>
                <w:rFonts w:ascii="Arial" w:eastAsia="Times New Roman" w:hAnsi="Arial" w:cs="Arial"/>
                <w:lang w:eastAsia="en-IN"/>
              </w:rPr>
              <w:t>Contribution to RPF</w:t>
            </w:r>
          </w:p>
        </w:tc>
        <w:tc>
          <w:tcPr>
            <w:tcW w:w="1417" w:type="dxa"/>
            <w:tcBorders>
              <w:top w:val="nil"/>
              <w:left w:val="nil"/>
              <w:bottom w:val="single" w:sz="4" w:space="0" w:color="auto"/>
              <w:right w:val="single" w:sz="4" w:space="0" w:color="auto"/>
            </w:tcBorders>
            <w:shd w:val="clear" w:color="auto" w:fill="auto"/>
            <w:noWrap/>
            <w:vAlign w:val="bottom"/>
            <w:hideMark/>
          </w:tcPr>
          <w:p w14:paraId="07E3181B" w14:textId="77777777" w:rsidR="00410000" w:rsidRPr="008E3E1A" w:rsidRDefault="00410000" w:rsidP="00760AB4">
            <w:pPr>
              <w:spacing w:after="0" w:line="240" w:lineRule="auto"/>
              <w:jc w:val="right"/>
              <w:rPr>
                <w:rFonts w:ascii="Arial" w:eastAsia="Times New Roman" w:hAnsi="Arial" w:cs="Arial"/>
                <w:lang w:eastAsia="en-IN"/>
              </w:rPr>
            </w:pPr>
            <w:r w:rsidRPr="008E3E1A">
              <w:rPr>
                <w:rFonts w:ascii="Arial" w:eastAsia="Times New Roman" w:hAnsi="Arial" w:cs="Arial"/>
                <w:lang w:eastAsia="en-IN"/>
              </w:rPr>
              <w:t>2,00,000</w:t>
            </w:r>
          </w:p>
        </w:tc>
        <w:tc>
          <w:tcPr>
            <w:tcW w:w="3827" w:type="dxa"/>
            <w:tcBorders>
              <w:top w:val="nil"/>
              <w:left w:val="nil"/>
              <w:bottom w:val="single" w:sz="4" w:space="0" w:color="auto"/>
              <w:right w:val="single" w:sz="4" w:space="0" w:color="auto"/>
            </w:tcBorders>
            <w:shd w:val="clear" w:color="auto" w:fill="auto"/>
            <w:noWrap/>
            <w:vAlign w:val="bottom"/>
            <w:hideMark/>
          </w:tcPr>
          <w:p w14:paraId="2E207BB5" w14:textId="77777777" w:rsidR="00410000" w:rsidRPr="008E3E1A" w:rsidRDefault="00410000" w:rsidP="00760AB4">
            <w:pPr>
              <w:spacing w:after="0" w:line="240" w:lineRule="auto"/>
              <w:rPr>
                <w:rFonts w:ascii="Arial" w:eastAsia="Times New Roman" w:hAnsi="Arial" w:cs="Arial"/>
                <w:lang w:eastAsia="en-IN"/>
              </w:rPr>
            </w:pPr>
            <w:r w:rsidRPr="008E3E1A">
              <w:rPr>
                <w:rFonts w:ascii="Arial" w:eastAsia="Times New Roman" w:hAnsi="Arial" w:cs="Arial"/>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14:paraId="2F369590" w14:textId="77777777" w:rsidR="00410000" w:rsidRPr="008E3E1A" w:rsidRDefault="00410000" w:rsidP="00760AB4">
            <w:pPr>
              <w:spacing w:after="0" w:line="240" w:lineRule="auto"/>
              <w:rPr>
                <w:rFonts w:ascii="Arial" w:eastAsia="Times New Roman" w:hAnsi="Arial" w:cs="Arial"/>
                <w:lang w:eastAsia="en-IN"/>
              </w:rPr>
            </w:pPr>
            <w:r w:rsidRPr="008E3E1A">
              <w:rPr>
                <w:rFonts w:ascii="Arial" w:eastAsia="Times New Roman" w:hAnsi="Arial" w:cs="Arial"/>
                <w:lang w:eastAsia="en-IN"/>
              </w:rPr>
              <w:t> </w:t>
            </w:r>
          </w:p>
        </w:tc>
      </w:tr>
      <w:tr w:rsidR="00410000" w:rsidRPr="008E3E1A" w14:paraId="498657DB" w14:textId="77777777" w:rsidTr="000D744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19C213FE" w14:textId="77777777" w:rsidR="00410000" w:rsidRPr="008E3E1A" w:rsidRDefault="00410000" w:rsidP="00760AB4">
            <w:pPr>
              <w:spacing w:after="0" w:line="240" w:lineRule="auto"/>
              <w:rPr>
                <w:rFonts w:ascii="Arial" w:eastAsia="Times New Roman" w:hAnsi="Arial" w:cs="Arial"/>
                <w:lang w:eastAsia="en-IN"/>
              </w:rPr>
            </w:pPr>
            <w:r w:rsidRPr="008E3E1A">
              <w:rPr>
                <w:rFonts w:ascii="Arial" w:eastAsia="Times New Roman" w:hAnsi="Arial" w:cs="Arial"/>
                <w:lang w:eastAsia="en-IN"/>
              </w:rPr>
              <w:t xml:space="preserve">Embezzlement by cashier </w:t>
            </w:r>
          </w:p>
        </w:tc>
        <w:tc>
          <w:tcPr>
            <w:tcW w:w="1417" w:type="dxa"/>
            <w:tcBorders>
              <w:top w:val="nil"/>
              <w:left w:val="nil"/>
              <w:bottom w:val="single" w:sz="4" w:space="0" w:color="auto"/>
              <w:right w:val="single" w:sz="4" w:space="0" w:color="auto"/>
            </w:tcBorders>
            <w:shd w:val="clear" w:color="auto" w:fill="auto"/>
            <w:noWrap/>
            <w:vAlign w:val="bottom"/>
            <w:hideMark/>
          </w:tcPr>
          <w:p w14:paraId="4585B311" w14:textId="77777777" w:rsidR="00410000" w:rsidRPr="008E3E1A" w:rsidRDefault="00410000" w:rsidP="00760AB4">
            <w:pPr>
              <w:spacing w:after="0" w:line="240" w:lineRule="auto"/>
              <w:jc w:val="right"/>
              <w:rPr>
                <w:rFonts w:ascii="Arial" w:eastAsia="Times New Roman" w:hAnsi="Arial" w:cs="Arial"/>
                <w:lang w:eastAsia="en-IN"/>
              </w:rPr>
            </w:pPr>
            <w:r w:rsidRPr="008E3E1A">
              <w:rPr>
                <w:rFonts w:ascii="Arial" w:eastAsia="Times New Roman" w:hAnsi="Arial" w:cs="Arial"/>
                <w:lang w:eastAsia="en-IN"/>
              </w:rPr>
              <w:t>1,00,000</w:t>
            </w:r>
          </w:p>
        </w:tc>
        <w:tc>
          <w:tcPr>
            <w:tcW w:w="3827" w:type="dxa"/>
            <w:tcBorders>
              <w:top w:val="nil"/>
              <w:left w:val="nil"/>
              <w:bottom w:val="single" w:sz="4" w:space="0" w:color="auto"/>
              <w:right w:val="single" w:sz="4" w:space="0" w:color="auto"/>
            </w:tcBorders>
            <w:shd w:val="clear" w:color="auto" w:fill="auto"/>
            <w:noWrap/>
            <w:vAlign w:val="bottom"/>
            <w:hideMark/>
          </w:tcPr>
          <w:p w14:paraId="35336B11" w14:textId="77777777" w:rsidR="00410000" w:rsidRPr="008E3E1A" w:rsidRDefault="00410000" w:rsidP="00760AB4">
            <w:pPr>
              <w:spacing w:after="0" w:line="240" w:lineRule="auto"/>
              <w:rPr>
                <w:rFonts w:ascii="Arial" w:eastAsia="Times New Roman" w:hAnsi="Arial" w:cs="Arial"/>
                <w:lang w:eastAsia="en-IN"/>
              </w:rPr>
            </w:pPr>
            <w:r w:rsidRPr="008E3E1A">
              <w:rPr>
                <w:rFonts w:ascii="Arial" w:eastAsia="Times New Roman" w:hAnsi="Arial" w:cs="Arial"/>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9F477E" w14:textId="77777777" w:rsidR="00410000" w:rsidRPr="008E3E1A" w:rsidRDefault="00410000" w:rsidP="00760AB4">
            <w:pPr>
              <w:spacing w:after="0" w:line="240" w:lineRule="auto"/>
              <w:rPr>
                <w:rFonts w:ascii="Arial" w:eastAsia="Times New Roman" w:hAnsi="Arial" w:cs="Arial"/>
                <w:lang w:eastAsia="en-IN"/>
              </w:rPr>
            </w:pPr>
            <w:r w:rsidRPr="008E3E1A">
              <w:rPr>
                <w:rFonts w:ascii="Arial" w:eastAsia="Times New Roman" w:hAnsi="Arial" w:cs="Arial"/>
                <w:lang w:eastAsia="en-IN"/>
              </w:rPr>
              <w:t> </w:t>
            </w:r>
          </w:p>
        </w:tc>
      </w:tr>
      <w:tr w:rsidR="00410000" w:rsidRPr="008E3E1A" w14:paraId="1C34CABC" w14:textId="77777777" w:rsidTr="000D744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41E55768" w14:textId="77777777" w:rsidR="00410000" w:rsidRPr="008E3E1A" w:rsidRDefault="00410000" w:rsidP="00760AB4">
            <w:pPr>
              <w:spacing w:after="0" w:line="240" w:lineRule="auto"/>
              <w:rPr>
                <w:rFonts w:ascii="Arial" w:eastAsia="Times New Roman" w:hAnsi="Arial" w:cs="Arial"/>
                <w:lang w:eastAsia="en-IN"/>
              </w:rPr>
            </w:pPr>
            <w:r w:rsidRPr="008E3E1A">
              <w:rPr>
                <w:rFonts w:ascii="Arial" w:eastAsia="Times New Roman" w:hAnsi="Arial" w:cs="Arial"/>
                <w:lang w:eastAsia="en-IN"/>
              </w:rPr>
              <w:t>General Expenses</w:t>
            </w:r>
          </w:p>
        </w:tc>
        <w:tc>
          <w:tcPr>
            <w:tcW w:w="1417" w:type="dxa"/>
            <w:tcBorders>
              <w:top w:val="nil"/>
              <w:left w:val="nil"/>
              <w:bottom w:val="single" w:sz="4" w:space="0" w:color="auto"/>
              <w:right w:val="single" w:sz="4" w:space="0" w:color="auto"/>
            </w:tcBorders>
            <w:shd w:val="clear" w:color="auto" w:fill="auto"/>
            <w:noWrap/>
            <w:vAlign w:val="bottom"/>
            <w:hideMark/>
          </w:tcPr>
          <w:p w14:paraId="16570B5F" w14:textId="77777777" w:rsidR="00410000" w:rsidRPr="008E3E1A" w:rsidRDefault="00410000" w:rsidP="00760AB4">
            <w:pPr>
              <w:spacing w:after="0" w:line="240" w:lineRule="auto"/>
              <w:jc w:val="right"/>
              <w:rPr>
                <w:rFonts w:ascii="Arial" w:eastAsia="Times New Roman" w:hAnsi="Arial" w:cs="Arial"/>
                <w:lang w:eastAsia="en-IN"/>
              </w:rPr>
            </w:pPr>
            <w:r w:rsidRPr="008E3E1A">
              <w:rPr>
                <w:rFonts w:ascii="Arial" w:eastAsia="Times New Roman" w:hAnsi="Arial" w:cs="Arial"/>
                <w:lang w:eastAsia="en-IN"/>
              </w:rPr>
              <w:t>3,00,000</w:t>
            </w:r>
          </w:p>
        </w:tc>
        <w:tc>
          <w:tcPr>
            <w:tcW w:w="3827" w:type="dxa"/>
            <w:tcBorders>
              <w:top w:val="nil"/>
              <w:left w:val="nil"/>
              <w:bottom w:val="single" w:sz="4" w:space="0" w:color="auto"/>
              <w:right w:val="single" w:sz="4" w:space="0" w:color="auto"/>
            </w:tcBorders>
            <w:shd w:val="clear" w:color="auto" w:fill="auto"/>
            <w:noWrap/>
            <w:vAlign w:val="bottom"/>
            <w:hideMark/>
          </w:tcPr>
          <w:p w14:paraId="245C0624" w14:textId="77777777" w:rsidR="00410000" w:rsidRPr="008E3E1A" w:rsidRDefault="00410000" w:rsidP="00760AB4">
            <w:pPr>
              <w:spacing w:after="0" w:line="240" w:lineRule="auto"/>
              <w:rPr>
                <w:rFonts w:ascii="Arial" w:eastAsia="Times New Roman" w:hAnsi="Arial" w:cs="Arial"/>
                <w:lang w:eastAsia="en-IN"/>
              </w:rPr>
            </w:pPr>
            <w:r w:rsidRPr="008E3E1A">
              <w:rPr>
                <w:rFonts w:ascii="Arial" w:eastAsia="Times New Roman" w:hAnsi="Arial" w:cs="Arial"/>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64699E" w14:textId="77777777" w:rsidR="00410000" w:rsidRPr="008E3E1A" w:rsidRDefault="00410000" w:rsidP="00760AB4">
            <w:pPr>
              <w:spacing w:after="0" w:line="240" w:lineRule="auto"/>
              <w:rPr>
                <w:rFonts w:ascii="Arial" w:eastAsia="Times New Roman" w:hAnsi="Arial" w:cs="Arial"/>
                <w:lang w:eastAsia="en-IN"/>
              </w:rPr>
            </w:pPr>
            <w:r w:rsidRPr="008E3E1A">
              <w:rPr>
                <w:rFonts w:ascii="Arial" w:eastAsia="Times New Roman" w:hAnsi="Arial" w:cs="Arial"/>
                <w:lang w:eastAsia="en-IN"/>
              </w:rPr>
              <w:t> </w:t>
            </w:r>
          </w:p>
        </w:tc>
      </w:tr>
      <w:tr w:rsidR="00410000" w:rsidRPr="008E3E1A" w14:paraId="5EE84323" w14:textId="77777777" w:rsidTr="000D744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30525D59" w14:textId="77777777" w:rsidR="00410000" w:rsidRPr="008E3E1A" w:rsidRDefault="00410000" w:rsidP="00760AB4">
            <w:pPr>
              <w:spacing w:after="0" w:line="240" w:lineRule="auto"/>
              <w:rPr>
                <w:rFonts w:ascii="Arial" w:eastAsia="Times New Roman" w:hAnsi="Arial" w:cs="Arial"/>
                <w:lang w:eastAsia="en-IN"/>
              </w:rPr>
            </w:pPr>
            <w:r w:rsidRPr="008E3E1A">
              <w:rPr>
                <w:rFonts w:ascii="Arial" w:eastAsia="Times New Roman" w:hAnsi="Arial" w:cs="Arial"/>
                <w:lang w:eastAsia="en-IN"/>
              </w:rPr>
              <w:t>Staff salary</w:t>
            </w:r>
          </w:p>
        </w:tc>
        <w:tc>
          <w:tcPr>
            <w:tcW w:w="1417" w:type="dxa"/>
            <w:tcBorders>
              <w:top w:val="nil"/>
              <w:left w:val="nil"/>
              <w:bottom w:val="single" w:sz="4" w:space="0" w:color="auto"/>
              <w:right w:val="single" w:sz="4" w:space="0" w:color="auto"/>
            </w:tcBorders>
            <w:shd w:val="clear" w:color="auto" w:fill="auto"/>
            <w:noWrap/>
            <w:vAlign w:val="bottom"/>
            <w:hideMark/>
          </w:tcPr>
          <w:p w14:paraId="62D3EB02" w14:textId="77777777" w:rsidR="00410000" w:rsidRPr="008E3E1A" w:rsidRDefault="00410000" w:rsidP="00760AB4">
            <w:pPr>
              <w:spacing w:after="0" w:line="240" w:lineRule="auto"/>
              <w:jc w:val="right"/>
              <w:rPr>
                <w:rFonts w:ascii="Arial" w:eastAsia="Times New Roman" w:hAnsi="Arial" w:cs="Arial"/>
                <w:lang w:eastAsia="en-IN"/>
              </w:rPr>
            </w:pPr>
            <w:r w:rsidRPr="008E3E1A">
              <w:rPr>
                <w:rFonts w:ascii="Arial" w:eastAsia="Times New Roman" w:hAnsi="Arial" w:cs="Arial"/>
                <w:lang w:eastAsia="en-IN"/>
              </w:rPr>
              <w:t>4,00,000</w:t>
            </w:r>
          </w:p>
        </w:tc>
        <w:tc>
          <w:tcPr>
            <w:tcW w:w="3827" w:type="dxa"/>
            <w:tcBorders>
              <w:top w:val="nil"/>
              <w:left w:val="nil"/>
              <w:bottom w:val="single" w:sz="4" w:space="0" w:color="auto"/>
              <w:right w:val="single" w:sz="4" w:space="0" w:color="auto"/>
            </w:tcBorders>
            <w:shd w:val="clear" w:color="auto" w:fill="auto"/>
            <w:noWrap/>
            <w:vAlign w:val="bottom"/>
            <w:hideMark/>
          </w:tcPr>
          <w:p w14:paraId="76EB9719" w14:textId="77777777" w:rsidR="00410000" w:rsidRPr="008E3E1A" w:rsidRDefault="00410000" w:rsidP="00760AB4">
            <w:pPr>
              <w:spacing w:after="0" w:line="240" w:lineRule="auto"/>
              <w:rPr>
                <w:rFonts w:ascii="Arial" w:eastAsia="Times New Roman" w:hAnsi="Arial" w:cs="Arial"/>
                <w:lang w:eastAsia="en-IN"/>
              </w:rPr>
            </w:pPr>
            <w:r w:rsidRPr="008E3E1A">
              <w:rPr>
                <w:rFonts w:ascii="Arial" w:eastAsia="Times New Roman" w:hAnsi="Arial" w:cs="Arial"/>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107F16" w14:textId="77777777" w:rsidR="00410000" w:rsidRPr="008E3E1A" w:rsidRDefault="00410000" w:rsidP="00760AB4">
            <w:pPr>
              <w:spacing w:after="0" w:line="240" w:lineRule="auto"/>
              <w:rPr>
                <w:rFonts w:ascii="Arial" w:eastAsia="Times New Roman" w:hAnsi="Arial" w:cs="Arial"/>
                <w:lang w:eastAsia="en-IN"/>
              </w:rPr>
            </w:pPr>
            <w:r w:rsidRPr="008E3E1A">
              <w:rPr>
                <w:rFonts w:ascii="Arial" w:eastAsia="Times New Roman" w:hAnsi="Arial" w:cs="Arial"/>
                <w:lang w:eastAsia="en-IN"/>
              </w:rPr>
              <w:t> </w:t>
            </w:r>
          </w:p>
        </w:tc>
      </w:tr>
      <w:tr w:rsidR="00410000" w:rsidRPr="008E3E1A" w14:paraId="674DF14E" w14:textId="77777777" w:rsidTr="000D744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0F646EE2" w14:textId="77777777" w:rsidR="00410000" w:rsidRPr="008E3E1A" w:rsidRDefault="00410000" w:rsidP="00760AB4">
            <w:pPr>
              <w:spacing w:after="0" w:line="240" w:lineRule="auto"/>
              <w:rPr>
                <w:rFonts w:ascii="Arial" w:eastAsia="Times New Roman" w:hAnsi="Arial" w:cs="Arial"/>
                <w:lang w:eastAsia="en-IN"/>
              </w:rPr>
            </w:pPr>
            <w:r w:rsidRPr="008E3E1A">
              <w:rPr>
                <w:rFonts w:ascii="Arial" w:eastAsia="Times New Roman" w:hAnsi="Arial" w:cs="Arial"/>
                <w:lang w:eastAsia="en-IN"/>
              </w:rPr>
              <w:t>Compensation to retrenched emp.</w:t>
            </w:r>
          </w:p>
        </w:tc>
        <w:tc>
          <w:tcPr>
            <w:tcW w:w="1417" w:type="dxa"/>
            <w:tcBorders>
              <w:top w:val="nil"/>
              <w:left w:val="nil"/>
              <w:bottom w:val="single" w:sz="4" w:space="0" w:color="auto"/>
              <w:right w:val="single" w:sz="4" w:space="0" w:color="auto"/>
            </w:tcBorders>
            <w:shd w:val="clear" w:color="auto" w:fill="auto"/>
            <w:noWrap/>
            <w:vAlign w:val="bottom"/>
            <w:hideMark/>
          </w:tcPr>
          <w:p w14:paraId="1AFE8D6D" w14:textId="77777777" w:rsidR="00410000" w:rsidRPr="008E3E1A" w:rsidRDefault="00410000" w:rsidP="00760AB4">
            <w:pPr>
              <w:spacing w:after="0" w:line="240" w:lineRule="auto"/>
              <w:jc w:val="right"/>
              <w:rPr>
                <w:rFonts w:ascii="Arial" w:eastAsia="Times New Roman" w:hAnsi="Arial" w:cs="Arial"/>
                <w:lang w:eastAsia="en-IN"/>
              </w:rPr>
            </w:pPr>
            <w:r w:rsidRPr="008E3E1A">
              <w:rPr>
                <w:rFonts w:ascii="Arial" w:eastAsia="Times New Roman" w:hAnsi="Arial" w:cs="Arial"/>
                <w:lang w:eastAsia="en-IN"/>
              </w:rPr>
              <w:t>50,000</w:t>
            </w:r>
          </w:p>
        </w:tc>
        <w:tc>
          <w:tcPr>
            <w:tcW w:w="3827" w:type="dxa"/>
            <w:tcBorders>
              <w:top w:val="nil"/>
              <w:left w:val="nil"/>
              <w:bottom w:val="single" w:sz="4" w:space="0" w:color="auto"/>
              <w:right w:val="single" w:sz="4" w:space="0" w:color="auto"/>
            </w:tcBorders>
            <w:shd w:val="clear" w:color="auto" w:fill="auto"/>
            <w:noWrap/>
            <w:vAlign w:val="bottom"/>
            <w:hideMark/>
          </w:tcPr>
          <w:p w14:paraId="3284405A" w14:textId="77777777" w:rsidR="00410000" w:rsidRPr="008E3E1A" w:rsidRDefault="00410000" w:rsidP="00760AB4">
            <w:pPr>
              <w:spacing w:after="0" w:line="240" w:lineRule="auto"/>
              <w:rPr>
                <w:rFonts w:ascii="Arial" w:eastAsia="Times New Roman" w:hAnsi="Arial" w:cs="Arial"/>
                <w:lang w:eastAsia="en-IN"/>
              </w:rPr>
            </w:pPr>
            <w:r w:rsidRPr="008E3E1A">
              <w:rPr>
                <w:rFonts w:ascii="Arial" w:eastAsia="Times New Roman" w:hAnsi="Arial" w:cs="Arial"/>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14:paraId="16A5878D" w14:textId="77777777" w:rsidR="00410000" w:rsidRPr="008E3E1A" w:rsidRDefault="00410000" w:rsidP="00760AB4">
            <w:pPr>
              <w:spacing w:after="0" w:line="240" w:lineRule="auto"/>
              <w:rPr>
                <w:rFonts w:ascii="Arial" w:eastAsia="Times New Roman" w:hAnsi="Arial" w:cs="Arial"/>
                <w:lang w:eastAsia="en-IN"/>
              </w:rPr>
            </w:pPr>
            <w:r w:rsidRPr="008E3E1A">
              <w:rPr>
                <w:rFonts w:ascii="Arial" w:eastAsia="Times New Roman" w:hAnsi="Arial" w:cs="Arial"/>
                <w:lang w:eastAsia="en-IN"/>
              </w:rPr>
              <w:t> </w:t>
            </w:r>
          </w:p>
        </w:tc>
      </w:tr>
      <w:tr w:rsidR="00410000" w:rsidRPr="008E3E1A" w14:paraId="2544ECE3" w14:textId="77777777" w:rsidTr="000D744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342F294F" w14:textId="77777777" w:rsidR="00410000" w:rsidRPr="008E3E1A" w:rsidRDefault="00410000" w:rsidP="00760AB4">
            <w:pPr>
              <w:spacing w:after="0" w:line="240" w:lineRule="auto"/>
              <w:rPr>
                <w:rFonts w:ascii="Arial" w:eastAsia="Times New Roman" w:hAnsi="Arial" w:cs="Arial"/>
                <w:lang w:eastAsia="en-IN"/>
              </w:rPr>
            </w:pPr>
            <w:r w:rsidRPr="008E3E1A">
              <w:rPr>
                <w:rFonts w:ascii="Arial" w:eastAsia="Times New Roman" w:hAnsi="Arial" w:cs="Arial"/>
                <w:lang w:eastAsia="en-IN"/>
              </w:rPr>
              <w:t>Loss on sale of machine</w:t>
            </w:r>
          </w:p>
        </w:tc>
        <w:tc>
          <w:tcPr>
            <w:tcW w:w="1417" w:type="dxa"/>
            <w:tcBorders>
              <w:top w:val="nil"/>
              <w:left w:val="nil"/>
              <w:bottom w:val="single" w:sz="4" w:space="0" w:color="auto"/>
              <w:right w:val="single" w:sz="4" w:space="0" w:color="auto"/>
            </w:tcBorders>
            <w:shd w:val="clear" w:color="auto" w:fill="auto"/>
            <w:noWrap/>
            <w:vAlign w:val="bottom"/>
            <w:hideMark/>
          </w:tcPr>
          <w:p w14:paraId="10508BBA" w14:textId="77777777" w:rsidR="00410000" w:rsidRPr="008E3E1A" w:rsidRDefault="00410000" w:rsidP="00760AB4">
            <w:pPr>
              <w:spacing w:after="0" w:line="240" w:lineRule="auto"/>
              <w:jc w:val="right"/>
              <w:rPr>
                <w:rFonts w:ascii="Arial" w:eastAsia="Times New Roman" w:hAnsi="Arial" w:cs="Arial"/>
                <w:lang w:eastAsia="en-IN"/>
              </w:rPr>
            </w:pPr>
            <w:r w:rsidRPr="008E3E1A">
              <w:rPr>
                <w:rFonts w:ascii="Arial" w:eastAsia="Times New Roman" w:hAnsi="Arial" w:cs="Arial"/>
                <w:lang w:eastAsia="en-IN"/>
              </w:rPr>
              <w:t>20,000</w:t>
            </w:r>
          </w:p>
        </w:tc>
        <w:tc>
          <w:tcPr>
            <w:tcW w:w="3827" w:type="dxa"/>
            <w:tcBorders>
              <w:top w:val="nil"/>
              <w:left w:val="nil"/>
              <w:bottom w:val="single" w:sz="4" w:space="0" w:color="auto"/>
              <w:right w:val="single" w:sz="4" w:space="0" w:color="auto"/>
            </w:tcBorders>
            <w:shd w:val="clear" w:color="auto" w:fill="auto"/>
            <w:noWrap/>
            <w:vAlign w:val="bottom"/>
            <w:hideMark/>
          </w:tcPr>
          <w:p w14:paraId="7D0D11BE" w14:textId="77777777" w:rsidR="00410000" w:rsidRPr="008E3E1A" w:rsidRDefault="00410000" w:rsidP="00760AB4">
            <w:pPr>
              <w:spacing w:after="0" w:line="240" w:lineRule="auto"/>
              <w:rPr>
                <w:rFonts w:ascii="Arial" w:eastAsia="Times New Roman" w:hAnsi="Arial" w:cs="Arial"/>
                <w:lang w:eastAsia="en-IN"/>
              </w:rPr>
            </w:pPr>
            <w:r w:rsidRPr="008E3E1A">
              <w:rPr>
                <w:rFonts w:ascii="Arial" w:eastAsia="Times New Roman" w:hAnsi="Arial" w:cs="Arial"/>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6EA88C" w14:textId="77777777" w:rsidR="00410000" w:rsidRPr="008E3E1A" w:rsidRDefault="00410000" w:rsidP="00760AB4">
            <w:pPr>
              <w:spacing w:after="0" w:line="240" w:lineRule="auto"/>
              <w:rPr>
                <w:rFonts w:ascii="Arial" w:eastAsia="Times New Roman" w:hAnsi="Arial" w:cs="Arial"/>
                <w:lang w:eastAsia="en-IN"/>
              </w:rPr>
            </w:pPr>
            <w:r w:rsidRPr="008E3E1A">
              <w:rPr>
                <w:rFonts w:ascii="Arial" w:eastAsia="Times New Roman" w:hAnsi="Arial" w:cs="Arial"/>
                <w:lang w:eastAsia="en-IN"/>
              </w:rPr>
              <w:t> </w:t>
            </w:r>
          </w:p>
        </w:tc>
      </w:tr>
      <w:tr w:rsidR="00410000" w:rsidRPr="008E3E1A" w14:paraId="01C305E2" w14:textId="77777777" w:rsidTr="000D744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604074D7" w14:textId="77777777" w:rsidR="00410000" w:rsidRPr="008E3E1A" w:rsidRDefault="00410000" w:rsidP="00760AB4">
            <w:pPr>
              <w:spacing w:after="0" w:line="240" w:lineRule="auto"/>
              <w:rPr>
                <w:rFonts w:ascii="Arial" w:eastAsia="Times New Roman" w:hAnsi="Arial" w:cs="Arial"/>
                <w:lang w:eastAsia="en-IN"/>
              </w:rPr>
            </w:pPr>
            <w:r w:rsidRPr="008E3E1A">
              <w:rPr>
                <w:rFonts w:ascii="Arial" w:eastAsia="Times New Roman" w:hAnsi="Arial" w:cs="Arial"/>
                <w:lang w:eastAsia="en-IN"/>
              </w:rPr>
              <w:t>Advertisement expense</w:t>
            </w:r>
          </w:p>
        </w:tc>
        <w:tc>
          <w:tcPr>
            <w:tcW w:w="1417" w:type="dxa"/>
            <w:tcBorders>
              <w:top w:val="nil"/>
              <w:left w:val="nil"/>
              <w:bottom w:val="single" w:sz="4" w:space="0" w:color="auto"/>
              <w:right w:val="single" w:sz="4" w:space="0" w:color="auto"/>
            </w:tcBorders>
            <w:shd w:val="clear" w:color="auto" w:fill="auto"/>
            <w:noWrap/>
            <w:vAlign w:val="bottom"/>
            <w:hideMark/>
          </w:tcPr>
          <w:p w14:paraId="23CF34AC" w14:textId="77777777" w:rsidR="00410000" w:rsidRPr="008E3E1A" w:rsidRDefault="00410000" w:rsidP="00760AB4">
            <w:pPr>
              <w:spacing w:after="0" w:line="240" w:lineRule="auto"/>
              <w:jc w:val="right"/>
              <w:rPr>
                <w:rFonts w:ascii="Arial" w:eastAsia="Times New Roman" w:hAnsi="Arial" w:cs="Arial"/>
                <w:lang w:eastAsia="en-IN"/>
              </w:rPr>
            </w:pPr>
            <w:r w:rsidRPr="008E3E1A">
              <w:rPr>
                <w:rFonts w:ascii="Arial" w:eastAsia="Times New Roman" w:hAnsi="Arial" w:cs="Arial"/>
                <w:lang w:eastAsia="en-IN"/>
              </w:rPr>
              <w:t>2,00,000</w:t>
            </w:r>
          </w:p>
        </w:tc>
        <w:tc>
          <w:tcPr>
            <w:tcW w:w="3827" w:type="dxa"/>
            <w:tcBorders>
              <w:top w:val="nil"/>
              <w:left w:val="nil"/>
              <w:bottom w:val="single" w:sz="4" w:space="0" w:color="auto"/>
              <w:right w:val="single" w:sz="4" w:space="0" w:color="auto"/>
            </w:tcBorders>
            <w:shd w:val="clear" w:color="auto" w:fill="auto"/>
            <w:noWrap/>
            <w:vAlign w:val="bottom"/>
            <w:hideMark/>
          </w:tcPr>
          <w:p w14:paraId="5F2478C8" w14:textId="77777777" w:rsidR="00410000" w:rsidRPr="008E3E1A" w:rsidRDefault="00410000" w:rsidP="00760AB4">
            <w:pPr>
              <w:spacing w:after="0" w:line="240" w:lineRule="auto"/>
              <w:rPr>
                <w:rFonts w:ascii="Arial" w:eastAsia="Times New Roman" w:hAnsi="Arial" w:cs="Arial"/>
                <w:lang w:eastAsia="en-IN"/>
              </w:rPr>
            </w:pPr>
            <w:r w:rsidRPr="008E3E1A">
              <w:rPr>
                <w:rFonts w:ascii="Arial" w:eastAsia="Times New Roman" w:hAnsi="Arial" w:cs="Arial"/>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3A89BE" w14:textId="77777777" w:rsidR="00410000" w:rsidRPr="008E3E1A" w:rsidRDefault="00410000" w:rsidP="00760AB4">
            <w:pPr>
              <w:spacing w:after="0" w:line="240" w:lineRule="auto"/>
              <w:rPr>
                <w:rFonts w:ascii="Arial" w:eastAsia="Times New Roman" w:hAnsi="Arial" w:cs="Arial"/>
                <w:lang w:eastAsia="en-IN"/>
              </w:rPr>
            </w:pPr>
            <w:r w:rsidRPr="008E3E1A">
              <w:rPr>
                <w:rFonts w:ascii="Arial" w:eastAsia="Times New Roman" w:hAnsi="Arial" w:cs="Arial"/>
                <w:lang w:eastAsia="en-IN"/>
              </w:rPr>
              <w:t> </w:t>
            </w:r>
          </w:p>
        </w:tc>
      </w:tr>
      <w:tr w:rsidR="00410000" w:rsidRPr="008E3E1A" w14:paraId="784A7B5C" w14:textId="77777777" w:rsidTr="000D744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31C569FF" w14:textId="77777777" w:rsidR="00410000" w:rsidRPr="008E3E1A" w:rsidRDefault="00410000" w:rsidP="00760AB4">
            <w:pPr>
              <w:spacing w:after="0" w:line="240" w:lineRule="auto"/>
              <w:rPr>
                <w:rFonts w:ascii="Arial" w:eastAsia="Times New Roman" w:hAnsi="Arial" w:cs="Arial"/>
                <w:lang w:eastAsia="en-IN"/>
              </w:rPr>
            </w:pPr>
            <w:r w:rsidRPr="008E3E1A">
              <w:rPr>
                <w:rFonts w:ascii="Arial" w:eastAsia="Times New Roman" w:hAnsi="Arial" w:cs="Arial"/>
                <w:lang w:eastAsia="en-IN"/>
              </w:rPr>
              <w:t>Net profit</w:t>
            </w:r>
          </w:p>
        </w:tc>
        <w:tc>
          <w:tcPr>
            <w:tcW w:w="1417" w:type="dxa"/>
            <w:tcBorders>
              <w:top w:val="nil"/>
              <w:left w:val="nil"/>
              <w:bottom w:val="single" w:sz="4" w:space="0" w:color="auto"/>
              <w:right w:val="single" w:sz="4" w:space="0" w:color="auto"/>
            </w:tcBorders>
            <w:shd w:val="clear" w:color="auto" w:fill="auto"/>
            <w:noWrap/>
            <w:vAlign w:val="bottom"/>
            <w:hideMark/>
          </w:tcPr>
          <w:p w14:paraId="7D802CA2" w14:textId="77777777" w:rsidR="00410000" w:rsidRPr="008E3E1A" w:rsidRDefault="00410000" w:rsidP="00760AB4">
            <w:pPr>
              <w:spacing w:after="0" w:line="240" w:lineRule="auto"/>
              <w:jc w:val="right"/>
              <w:rPr>
                <w:rFonts w:ascii="Arial" w:eastAsia="Times New Roman" w:hAnsi="Arial" w:cs="Arial"/>
                <w:lang w:eastAsia="en-IN"/>
              </w:rPr>
            </w:pPr>
            <w:r w:rsidRPr="008E3E1A">
              <w:rPr>
                <w:rFonts w:ascii="Arial" w:eastAsia="Times New Roman" w:hAnsi="Arial" w:cs="Arial"/>
                <w:lang w:eastAsia="en-IN"/>
              </w:rPr>
              <w:t>5,13,000</w:t>
            </w:r>
          </w:p>
        </w:tc>
        <w:tc>
          <w:tcPr>
            <w:tcW w:w="3827" w:type="dxa"/>
            <w:tcBorders>
              <w:top w:val="nil"/>
              <w:left w:val="nil"/>
              <w:bottom w:val="single" w:sz="4" w:space="0" w:color="auto"/>
              <w:right w:val="single" w:sz="4" w:space="0" w:color="auto"/>
            </w:tcBorders>
            <w:shd w:val="clear" w:color="auto" w:fill="auto"/>
            <w:noWrap/>
            <w:vAlign w:val="bottom"/>
            <w:hideMark/>
          </w:tcPr>
          <w:p w14:paraId="393D4142" w14:textId="77777777" w:rsidR="00410000" w:rsidRPr="008E3E1A" w:rsidRDefault="00410000" w:rsidP="00760AB4">
            <w:pPr>
              <w:spacing w:after="0" w:line="240" w:lineRule="auto"/>
              <w:rPr>
                <w:rFonts w:ascii="Arial" w:eastAsia="Times New Roman" w:hAnsi="Arial" w:cs="Arial"/>
                <w:lang w:eastAsia="en-IN"/>
              </w:rPr>
            </w:pPr>
            <w:r w:rsidRPr="008E3E1A">
              <w:rPr>
                <w:rFonts w:ascii="Arial" w:eastAsia="Times New Roman" w:hAnsi="Arial" w:cs="Arial"/>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14:paraId="7DFD44EF" w14:textId="77777777" w:rsidR="00410000" w:rsidRPr="008E3E1A" w:rsidRDefault="00410000" w:rsidP="00760AB4">
            <w:pPr>
              <w:spacing w:after="0" w:line="240" w:lineRule="auto"/>
              <w:rPr>
                <w:rFonts w:ascii="Arial" w:eastAsia="Times New Roman" w:hAnsi="Arial" w:cs="Arial"/>
                <w:lang w:eastAsia="en-IN"/>
              </w:rPr>
            </w:pPr>
            <w:r w:rsidRPr="008E3E1A">
              <w:rPr>
                <w:rFonts w:ascii="Arial" w:eastAsia="Times New Roman" w:hAnsi="Arial" w:cs="Arial"/>
                <w:lang w:eastAsia="en-IN"/>
              </w:rPr>
              <w:t> </w:t>
            </w:r>
          </w:p>
        </w:tc>
      </w:tr>
      <w:tr w:rsidR="00410000" w:rsidRPr="008E3E1A" w14:paraId="3AD2887F" w14:textId="77777777" w:rsidTr="000D744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5C6B600C" w14:textId="77777777" w:rsidR="00410000" w:rsidRPr="008E3E1A" w:rsidRDefault="00410000" w:rsidP="00760AB4">
            <w:pPr>
              <w:spacing w:after="0" w:line="240" w:lineRule="auto"/>
              <w:rPr>
                <w:rFonts w:ascii="Arial" w:eastAsia="Times New Roman" w:hAnsi="Arial" w:cs="Arial"/>
                <w:lang w:eastAsia="en-IN"/>
              </w:rPr>
            </w:pPr>
            <w:r w:rsidRPr="008E3E1A">
              <w:rPr>
                <w:rFonts w:ascii="Arial" w:eastAsia="Times New Roman" w:hAnsi="Arial" w:cs="Arial"/>
                <w:lang w:eastAsia="en-IN"/>
              </w:rPr>
              <w:t> </w:t>
            </w:r>
          </w:p>
        </w:tc>
        <w:tc>
          <w:tcPr>
            <w:tcW w:w="1417" w:type="dxa"/>
            <w:tcBorders>
              <w:top w:val="nil"/>
              <w:left w:val="nil"/>
              <w:bottom w:val="single" w:sz="4" w:space="0" w:color="auto"/>
              <w:right w:val="single" w:sz="4" w:space="0" w:color="auto"/>
            </w:tcBorders>
            <w:shd w:val="clear" w:color="auto" w:fill="auto"/>
            <w:noWrap/>
            <w:vAlign w:val="bottom"/>
            <w:hideMark/>
          </w:tcPr>
          <w:p w14:paraId="1E508E4B" w14:textId="77777777" w:rsidR="00410000" w:rsidRPr="008E3E1A" w:rsidRDefault="00410000" w:rsidP="00760AB4">
            <w:pPr>
              <w:spacing w:after="0" w:line="240" w:lineRule="auto"/>
              <w:jc w:val="right"/>
              <w:rPr>
                <w:rFonts w:ascii="Arial" w:eastAsia="Times New Roman" w:hAnsi="Arial" w:cs="Arial"/>
                <w:b/>
                <w:lang w:eastAsia="en-IN"/>
              </w:rPr>
            </w:pPr>
            <w:r w:rsidRPr="008E3E1A">
              <w:rPr>
                <w:rFonts w:ascii="Arial" w:eastAsia="Times New Roman" w:hAnsi="Arial" w:cs="Arial"/>
                <w:b/>
                <w:lang w:eastAsia="en-IN"/>
              </w:rPr>
              <w:t>28,53,000</w:t>
            </w:r>
          </w:p>
        </w:tc>
        <w:tc>
          <w:tcPr>
            <w:tcW w:w="3827" w:type="dxa"/>
            <w:tcBorders>
              <w:top w:val="nil"/>
              <w:left w:val="nil"/>
              <w:bottom w:val="single" w:sz="4" w:space="0" w:color="auto"/>
              <w:right w:val="single" w:sz="4" w:space="0" w:color="auto"/>
            </w:tcBorders>
            <w:shd w:val="clear" w:color="auto" w:fill="auto"/>
            <w:noWrap/>
            <w:vAlign w:val="bottom"/>
            <w:hideMark/>
          </w:tcPr>
          <w:p w14:paraId="136F963C" w14:textId="77777777" w:rsidR="00410000" w:rsidRPr="008E3E1A" w:rsidRDefault="00410000" w:rsidP="00760AB4">
            <w:pPr>
              <w:spacing w:after="0" w:line="240" w:lineRule="auto"/>
              <w:rPr>
                <w:rFonts w:ascii="Arial" w:eastAsia="Times New Roman" w:hAnsi="Arial" w:cs="Arial"/>
                <w:b/>
                <w:lang w:eastAsia="en-IN"/>
              </w:rPr>
            </w:pPr>
            <w:r w:rsidRPr="008E3E1A">
              <w:rPr>
                <w:rFonts w:ascii="Arial" w:eastAsia="Times New Roman" w:hAnsi="Arial" w:cs="Arial"/>
                <w:b/>
                <w:lang w:eastAsia="en-IN"/>
              </w:rPr>
              <w:t> </w:t>
            </w:r>
          </w:p>
        </w:tc>
        <w:tc>
          <w:tcPr>
            <w:tcW w:w="1134" w:type="dxa"/>
            <w:tcBorders>
              <w:top w:val="nil"/>
              <w:left w:val="nil"/>
              <w:bottom w:val="single" w:sz="4" w:space="0" w:color="auto"/>
              <w:right w:val="single" w:sz="4" w:space="0" w:color="auto"/>
            </w:tcBorders>
            <w:shd w:val="clear" w:color="auto" w:fill="auto"/>
            <w:noWrap/>
            <w:vAlign w:val="bottom"/>
            <w:hideMark/>
          </w:tcPr>
          <w:p w14:paraId="3AE33E1C" w14:textId="77777777" w:rsidR="00410000" w:rsidRPr="008E3E1A" w:rsidRDefault="00410000" w:rsidP="00760AB4">
            <w:pPr>
              <w:spacing w:after="0" w:line="240" w:lineRule="auto"/>
              <w:jc w:val="right"/>
              <w:rPr>
                <w:rFonts w:ascii="Arial" w:eastAsia="Times New Roman" w:hAnsi="Arial" w:cs="Arial"/>
                <w:b/>
                <w:lang w:eastAsia="en-IN"/>
              </w:rPr>
            </w:pPr>
            <w:r w:rsidRPr="008E3E1A">
              <w:rPr>
                <w:rFonts w:ascii="Arial" w:eastAsia="Times New Roman" w:hAnsi="Arial" w:cs="Arial"/>
                <w:b/>
                <w:lang w:eastAsia="en-IN"/>
              </w:rPr>
              <w:t>28,53,000</w:t>
            </w:r>
          </w:p>
        </w:tc>
      </w:tr>
    </w:tbl>
    <w:p w14:paraId="39CB3F30" w14:textId="77777777" w:rsidR="00410000" w:rsidRPr="008E3E1A" w:rsidRDefault="00410000" w:rsidP="00410000">
      <w:pPr>
        <w:ind w:left="360"/>
        <w:jc w:val="both"/>
        <w:rPr>
          <w:rFonts w:ascii="Arial" w:hAnsi="Arial" w:cs="Arial"/>
          <w:b/>
        </w:rPr>
      </w:pPr>
      <w:r w:rsidRPr="008E3E1A">
        <w:rPr>
          <w:rFonts w:ascii="Arial" w:hAnsi="Arial" w:cs="Arial"/>
          <w:b/>
        </w:rPr>
        <w:t>Additional information:</w:t>
      </w:r>
    </w:p>
    <w:p w14:paraId="4543E01D" w14:textId="74B6554D" w:rsidR="00410000" w:rsidRPr="008E3E1A" w:rsidRDefault="00410000" w:rsidP="00410000">
      <w:pPr>
        <w:pStyle w:val="ListParagraph"/>
        <w:numPr>
          <w:ilvl w:val="0"/>
          <w:numId w:val="7"/>
        </w:numPr>
        <w:tabs>
          <w:tab w:val="left" w:pos="6210"/>
        </w:tabs>
        <w:spacing w:after="0" w:line="276" w:lineRule="auto"/>
        <w:jc w:val="both"/>
        <w:rPr>
          <w:rFonts w:ascii="Arial" w:hAnsi="Arial" w:cs="Arial"/>
        </w:rPr>
      </w:pPr>
      <w:r w:rsidRPr="008E3E1A">
        <w:rPr>
          <w:rFonts w:ascii="Arial" w:hAnsi="Arial" w:cs="Arial"/>
        </w:rPr>
        <w:t>Out of GST provision following amount was paid: GST of Rs. 50,000 was paid on 05.05.20</w:t>
      </w:r>
      <w:r w:rsidR="00A14298">
        <w:rPr>
          <w:rFonts w:ascii="Arial" w:hAnsi="Arial" w:cs="Arial"/>
        </w:rPr>
        <w:t>21</w:t>
      </w:r>
      <w:r w:rsidRPr="008E3E1A">
        <w:rPr>
          <w:rFonts w:ascii="Arial" w:hAnsi="Arial" w:cs="Arial"/>
        </w:rPr>
        <w:t xml:space="preserve"> and Rs. 10,000 on 01.08.20</w:t>
      </w:r>
      <w:r w:rsidR="00A14298">
        <w:rPr>
          <w:rFonts w:ascii="Arial" w:hAnsi="Arial" w:cs="Arial"/>
        </w:rPr>
        <w:t>21</w:t>
      </w:r>
      <w:r w:rsidRPr="008E3E1A">
        <w:rPr>
          <w:rFonts w:ascii="Arial" w:hAnsi="Arial" w:cs="Arial"/>
        </w:rPr>
        <w:t>. Due date falls on 31.07.20</w:t>
      </w:r>
      <w:r w:rsidR="00A14298">
        <w:rPr>
          <w:rFonts w:ascii="Arial" w:hAnsi="Arial" w:cs="Arial"/>
        </w:rPr>
        <w:t>21</w:t>
      </w:r>
      <w:r w:rsidRPr="008E3E1A">
        <w:rPr>
          <w:rFonts w:ascii="Arial" w:hAnsi="Arial" w:cs="Arial"/>
        </w:rPr>
        <w:t>.</w:t>
      </w:r>
    </w:p>
    <w:p w14:paraId="57F9A3E8" w14:textId="77777777" w:rsidR="00410000" w:rsidRPr="008E3E1A" w:rsidRDefault="00410000" w:rsidP="00410000">
      <w:pPr>
        <w:pStyle w:val="ListParagraph"/>
        <w:numPr>
          <w:ilvl w:val="0"/>
          <w:numId w:val="7"/>
        </w:numPr>
        <w:tabs>
          <w:tab w:val="left" w:pos="6210"/>
        </w:tabs>
        <w:spacing w:after="0" w:line="276" w:lineRule="auto"/>
        <w:jc w:val="both"/>
        <w:rPr>
          <w:rFonts w:ascii="Arial" w:hAnsi="Arial" w:cs="Arial"/>
        </w:rPr>
      </w:pPr>
      <w:r w:rsidRPr="008E3E1A">
        <w:rPr>
          <w:rFonts w:ascii="Arial" w:hAnsi="Arial" w:cs="Arial"/>
        </w:rPr>
        <w:t>Advertisement includes expenses on 30 gift articles given to select customers at a cost of Rs. 300 each.</w:t>
      </w:r>
    </w:p>
    <w:p w14:paraId="1F11E049" w14:textId="77777777" w:rsidR="00410000" w:rsidRPr="008E3E1A" w:rsidRDefault="00410000" w:rsidP="00410000">
      <w:pPr>
        <w:pStyle w:val="ListParagraph"/>
        <w:numPr>
          <w:ilvl w:val="0"/>
          <w:numId w:val="7"/>
        </w:numPr>
        <w:tabs>
          <w:tab w:val="left" w:pos="6210"/>
        </w:tabs>
        <w:spacing w:after="0" w:line="276" w:lineRule="auto"/>
        <w:jc w:val="both"/>
        <w:rPr>
          <w:rFonts w:ascii="Arial" w:hAnsi="Arial" w:cs="Arial"/>
        </w:rPr>
      </w:pPr>
      <w:r w:rsidRPr="008E3E1A">
        <w:rPr>
          <w:rFonts w:ascii="Arial" w:hAnsi="Arial" w:cs="Arial"/>
        </w:rPr>
        <w:t>Deprecation as per section 32 amounts to Rs. 44,000 including extension of Building.</w:t>
      </w:r>
    </w:p>
    <w:p w14:paraId="0BD624AB" w14:textId="77777777" w:rsidR="00410000" w:rsidRPr="008E3E1A" w:rsidRDefault="00410000" w:rsidP="00410000">
      <w:pPr>
        <w:pStyle w:val="ListParagraph"/>
        <w:numPr>
          <w:ilvl w:val="0"/>
          <w:numId w:val="7"/>
        </w:numPr>
        <w:spacing w:after="0" w:line="276" w:lineRule="auto"/>
        <w:jc w:val="both"/>
        <w:rPr>
          <w:rFonts w:ascii="Arial" w:hAnsi="Arial" w:cs="Arial"/>
        </w:rPr>
      </w:pPr>
      <w:r w:rsidRPr="008E3E1A">
        <w:rPr>
          <w:rFonts w:ascii="Arial" w:eastAsia="Times New Roman" w:hAnsi="Arial" w:cs="Arial"/>
        </w:rPr>
        <w:t>General Expenses include a compensation Rs. 1,00,000 paid to an employee who was terminated due to misconduct, the termination was done in the interest of company. General expenses also include Rs. 5,000 expenditure paid outside India without TDS.</w:t>
      </w:r>
    </w:p>
    <w:p w14:paraId="314966EC" w14:textId="77777777" w:rsidR="00410000" w:rsidRPr="008E3E1A" w:rsidRDefault="00410000" w:rsidP="00410000">
      <w:pPr>
        <w:pStyle w:val="ListParagraph"/>
        <w:numPr>
          <w:ilvl w:val="0"/>
          <w:numId w:val="7"/>
        </w:numPr>
        <w:tabs>
          <w:tab w:val="left" w:pos="6210"/>
        </w:tabs>
        <w:spacing w:after="0" w:line="276" w:lineRule="auto"/>
        <w:jc w:val="both"/>
        <w:rPr>
          <w:rFonts w:ascii="Arial" w:hAnsi="Arial" w:cs="Arial"/>
        </w:rPr>
      </w:pPr>
      <w:r w:rsidRPr="008E3E1A">
        <w:rPr>
          <w:rFonts w:ascii="Arial" w:hAnsi="Arial" w:cs="Arial"/>
        </w:rPr>
        <w:t>Contribution to RPF for last 2 months @ Rs. 16,000 pm has not been paid to appropriate authority.</w:t>
      </w:r>
    </w:p>
    <w:p w14:paraId="67FE4B6A" w14:textId="77777777" w:rsidR="00410000" w:rsidRPr="008E3E1A" w:rsidRDefault="00410000" w:rsidP="00410000">
      <w:pPr>
        <w:pStyle w:val="ListParagraph"/>
        <w:numPr>
          <w:ilvl w:val="0"/>
          <w:numId w:val="7"/>
        </w:numPr>
        <w:tabs>
          <w:tab w:val="left" w:pos="6210"/>
        </w:tabs>
        <w:spacing w:after="0" w:line="276" w:lineRule="auto"/>
        <w:jc w:val="both"/>
        <w:rPr>
          <w:rFonts w:ascii="Arial" w:hAnsi="Arial" w:cs="Arial"/>
        </w:rPr>
      </w:pPr>
      <w:r w:rsidRPr="008E3E1A">
        <w:rPr>
          <w:rFonts w:ascii="Arial" w:hAnsi="Arial" w:cs="Arial"/>
        </w:rPr>
        <w:t xml:space="preserve">Donations include a receipt of Rs. 50,000 paid to trader’s association to favour the business in getting an order. </w:t>
      </w:r>
    </w:p>
    <w:p w14:paraId="21A01FFD" w14:textId="77777777" w:rsidR="00410000" w:rsidRPr="008E3E1A" w:rsidRDefault="00410000" w:rsidP="00410000">
      <w:pPr>
        <w:pStyle w:val="ListParagraph"/>
        <w:numPr>
          <w:ilvl w:val="0"/>
          <w:numId w:val="7"/>
        </w:numPr>
        <w:tabs>
          <w:tab w:val="left" w:pos="6210"/>
        </w:tabs>
        <w:spacing w:after="0" w:line="276" w:lineRule="auto"/>
        <w:jc w:val="both"/>
        <w:rPr>
          <w:rFonts w:ascii="Arial" w:hAnsi="Arial" w:cs="Arial"/>
        </w:rPr>
      </w:pPr>
      <w:r w:rsidRPr="008E3E1A">
        <w:rPr>
          <w:rFonts w:ascii="Arial" w:hAnsi="Arial" w:cs="Arial"/>
        </w:rPr>
        <w:t>Preliminary expense of Rs. 5,00,000 incurred during PY is not recorded. The cost of project was 10,00,000.</w:t>
      </w:r>
    </w:p>
    <w:p w14:paraId="16F7F7C4" w14:textId="77777777" w:rsidR="00410000" w:rsidRPr="008E3E1A" w:rsidRDefault="00410000" w:rsidP="00410000">
      <w:pPr>
        <w:pStyle w:val="ListParagraph"/>
        <w:numPr>
          <w:ilvl w:val="0"/>
          <w:numId w:val="7"/>
        </w:numPr>
        <w:tabs>
          <w:tab w:val="left" w:pos="6210"/>
        </w:tabs>
        <w:spacing w:after="0" w:line="276" w:lineRule="auto"/>
        <w:jc w:val="both"/>
        <w:rPr>
          <w:rFonts w:ascii="Arial" w:hAnsi="Arial" w:cs="Arial"/>
        </w:rPr>
      </w:pPr>
      <w:r w:rsidRPr="008E3E1A">
        <w:rPr>
          <w:rFonts w:ascii="Arial" w:hAnsi="Arial" w:cs="Arial"/>
        </w:rPr>
        <w:t>80% of e</w:t>
      </w:r>
      <w:r w:rsidRPr="008E3E1A">
        <w:rPr>
          <w:rFonts w:ascii="Arial" w:eastAsia="Times New Roman" w:hAnsi="Arial" w:cs="Arial"/>
          <w:lang w:eastAsia="en-IN"/>
        </w:rPr>
        <w:t>mployee family planning expenses are capital in nature.</w:t>
      </w:r>
    </w:p>
    <w:p w14:paraId="239473D7" w14:textId="1B5FAFE0" w:rsidR="00EB7E9D" w:rsidRPr="00DC0E05" w:rsidRDefault="00EB7E9D" w:rsidP="00DC0E05">
      <w:pPr>
        <w:spacing w:line="360" w:lineRule="auto"/>
        <w:ind w:left="360"/>
        <w:jc w:val="both"/>
        <w:rPr>
          <w:rFonts w:ascii="Arial" w:hAnsi="Arial" w:cs="Arial"/>
          <w:lang w:val="en-US"/>
        </w:rPr>
      </w:pPr>
    </w:p>
    <w:p w14:paraId="112CBCA0" w14:textId="77777777" w:rsidR="00EB7E9D" w:rsidRDefault="00EB7E9D" w:rsidP="00EB7E9D">
      <w:pPr>
        <w:pStyle w:val="ListParagraph"/>
      </w:pPr>
    </w:p>
    <w:p w14:paraId="7C4CFE78" w14:textId="77777777" w:rsidR="00EB7E9D" w:rsidRDefault="00EB7E9D" w:rsidP="00EB7E9D">
      <w:pPr>
        <w:pStyle w:val="ListParagraph"/>
      </w:pPr>
    </w:p>
    <w:p w14:paraId="30CB3236" w14:textId="77777777" w:rsidR="00EB7E9D" w:rsidRDefault="00EB7E9D" w:rsidP="00EB7E9D">
      <w:pPr>
        <w:pStyle w:val="ListParagraph"/>
      </w:pPr>
    </w:p>
    <w:p w14:paraId="2EFFA8A9" w14:textId="335E8970" w:rsidR="00EB7E9D" w:rsidRDefault="00EB7E9D" w:rsidP="007B1393">
      <w:pPr>
        <w:pStyle w:val="ListParagraph"/>
        <w:jc w:val="center"/>
        <w:rPr>
          <w:rFonts w:ascii="Arial" w:eastAsia="Arial" w:hAnsi="Arial" w:cs="Arial"/>
          <w:b/>
        </w:rPr>
      </w:pPr>
      <w:r>
        <w:t>--------------------------END--------------------------</w:t>
      </w:r>
    </w:p>
    <w:sectPr w:rsidR="00EB7E9D">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EFCC9" w14:textId="77777777" w:rsidR="00E83755" w:rsidRDefault="00E83755">
      <w:pPr>
        <w:spacing w:after="0" w:line="240" w:lineRule="auto"/>
      </w:pPr>
      <w:r>
        <w:separator/>
      </w:r>
    </w:p>
  </w:endnote>
  <w:endnote w:type="continuationSeparator" w:id="0">
    <w:p w14:paraId="1160AC02" w14:textId="77777777" w:rsidR="00E83755" w:rsidRDefault="00E83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30F8" w14:textId="2E0F9B97" w:rsidR="007B1393" w:rsidRDefault="007B1393">
    <w:pPr>
      <w:pStyle w:val="Footer"/>
    </w:pPr>
    <w:r w:rsidRPr="00EB7E9D">
      <w:rPr>
        <w:rFonts w:ascii="Arial" w:eastAsia="Times New Roman" w:hAnsi="Arial" w:cs="Arial"/>
        <w:b/>
        <w:bCs/>
        <w:color w:val="000000"/>
        <w:u w:val="single"/>
        <w:lang w:eastAsia="en-IN"/>
      </w:rPr>
      <w:t>MC</w:t>
    </w:r>
    <w:r>
      <w:rPr>
        <w:rFonts w:ascii="Arial" w:eastAsia="Times New Roman" w:hAnsi="Arial" w:cs="Arial"/>
        <w:b/>
        <w:bCs/>
        <w:color w:val="000000"/>
        <w:u w:val="single"/>
        <w:lang w:eastAsia="en-IN"/>
      </w:rPr>
      <w:t>O</w:t>
    </w:r>
    <w:r w:rsidRPr="00EB7E9D">
      <w:rPr>
        <w:rFonts w:ascii="Arial" w:eastAsia="Times New Roman" w:hAnsi="Arial" w:cs="Arial"/>
        <w:b/>
        <w:bCs/>
        <w:color w:val="000000"/>
        <w:u w:val="single"/>
        <w:lang w:eastAsia="en-IN"/>
      </w:rPr>
      <w:t>DEA9420/9418</w:t>
    </w:r>
    <w:r>
      <w:rPr>
        <w:rFonts w:ascii="Arial" w:eastAsia="Times New Roman" w:hAnsi="Arial" w:cs="Arial"/>
        <w:b/>
        <w:bCs/>
        <w:color w:val="000000"/>
        <w:u w:val="single"/>
        <w:lang w:eastAsia="en-IN"/>
      </w:rPr>
      <w:t>-A-22</w:t>
    </w:r>
  </w:p>
  <w:p w14:paraId="31847607" w14:textId="3B44BEB6" w:rsidR="00D35D6B" w:rsidRDefault="0000000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75ED9" w14:textId="77777777" w:rsidR="00E83755" w:rsidRDefault="00E83755">
      <w:pPr>
        <w:spacing w:after="0" w:line="240" w:lineRule="auto"/>
      </w:pPr>
      <w:r>
        <w:separator/>
      </w:r>
    </w:p>
  </w:footnote>
  <w:footnote w:type="continuationSeparator" w:id="0">
    <w:p w14:paraId="018DF2DE" w14:textId="77777777" w:rsidR="00E83755" w:rsidRDefault="00E83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172855"/>
      <w:docPartObj>
        <w:docPartGallery w:val="Page Numbers (Top of Page)"/>
        <w:docPartUnique/>
      </w:docPartObj>
    </w:sdtPr>
    <w:sdtEndPr>
      <w:rPr>
        <w:noProof/>
      </w:rPr>
    </w:sdtEndPr>
    <w:sdtContent>
      <w:p w14:paraId="71814DB7" w14:textId="0E007AB5" w:rsidR="007B1393" w:rsidRDefault="007B139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298FD79" w14:textId="5538722F" w:rsidR="00D35D6B"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398E"/>
    <w:multiLevelType w:val="hybridMultilevel"/>
    <w:tmpl w:val="59045B3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73171B5"/>
    <w:multiLevelType w:val="hybridMultilevel"/>
    <w:tmpl w:val="CB0650D0"/>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A916201"/>
    <w:multiLevelType w:val="hybridMultilevel"/>
    <w:tmpl w:val="59AEE2AC"/>
    <w:lvl w:ilvl="0" w:tplc="837A495A">
      <w:start w:val="1"/>
      <w:numFmt w:val="decimal"/>
      <w:lvlText w:val="%1."/>
      <w:lvlJc w:val="left"/>
      <w:pPr>
        <w:ind w:left="720" w:hanging="360"/>
      </w:pPr>
      <w:rPr>
        <w:rFonts w:hint="default"/>
        <w:b w:val="0"/>
        <w:bCs/>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FFC4931"/>
    <w:multiLevelType w:val="hybridMultilevel"/>
    <w:tmpl w:val="227675EA"/>
    <w:lvl w:ilvl="0" w:tplc="1166EC40">
      <w:start w:val="18"/>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7156451"/>
    <w:multiLevelType w:val="hybridMultilevel"/>
    <w:tmpl w:val="9D681F94"/>
    <w:lvl w:ilvl="0" w:tplc="D4486BD2">
      <w:start w:val="8"/>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377BE1"/>
    <w:multiLevelType w:val="hybridMultilevel"/>
    <w:tmpl w:val="8B887E04"/>
    <w:lvl w:ilvl="0" w:tplc="4009001B">
      <w:start w:val="1"/>
      <w:numFmt w:val="lowerRoman"/>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4C3B2865"/>
    <w:multiLevelType w:val="hybridMultilevel"/>
    <w:tmpl w:val="BDECBF5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E0C5A1F"/>
    <w:multiLevelType w:val="hybridMultilevel"/>
    <w:tmpl w:val="780272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7854CE4"/>
    <w:multiLevelType w:val="hybridMultilevel"/>
    <w:tmpl w:val="019E796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7A2300B"/>
    <w:multiLevelType w:val="hybridMultilevel"/>
    <w:tmpl w:val="BF70B0FA"/>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0" w15:restartNumberingAfterBreak="0">
    <w:nsid w:val="5DAF544C"/>
    <w:multiLevelType w:val="hybridMultilevel"/>
    <w:tmpl w:val="C53044D8"/>
    <w:lvl w:ilvl="0" w:tplc="4009000F">
      <w:start w:val="1"/>
      <w:numFmt w:val="decimal"/>
      <w:lvlText w:val="%1."/>
      <w:lvlJc w:val="left"/>
      <w:pPr>
        <w:ind w:left="720" w:hanging="360"/>
      </w:pPr>
    </w:lvl>
    <w:lvl w:ilvl="1" w:tplc="9F0C084C">
      <w:start w:val="1"/>
      <w:numFmt w:val="lowerLetter"/>
      <w:lvlText w:val="(%2)"/>
      <w:lvlJc w:val="left"/>
      <w:pPr>
        <w:ind w:left="1440" w:hanging="360"/>
      </w:pPr>
      <w:rPr>
        <w:rFonts w:ascii="Arial" w:eastAsiaTheme="minorHAnsi" w:hAnsi="Arial" w:cs="Arial"/>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2F46E2D"/>
    <w:multiLevelType w:val="hybridMultilevel"/>
    <w:tmpl w:val="0E8EB118"/>
    <w:lvl w:ilvl="0" w:tplc="5296B2F0">
      <w:start w:val="1"/>
      <w:numFmt w:val="decimal"/>
      <w:lvlText w:val="%1."/>
      <w:lvlJc w:val="left"/>
      <w:pPr>
        <w:tabs>
          <w:tab w:val="num" w:pos="720"/>
        </w:tabs>
        <w:ind w:left="720" w:hanging="360"/>
      </w:pPr>
    </w:lvl>
    <w:lvl w:ilvl="1" w:tplc="104EC5EE" w:tentative="1">
      <w:start w:val="1"/>
      <w:numFmt w:val="decimal"/>
      <w:lvlText w:val="%2."/>
      <w:lvlJc w:val="left"/>
      <w:pPr>
        <w:tabs>
          <w:tab w:val="num" w:pos="1440"/>
        </w:tabs>
        <w:ind w:left="1440" w:hanging="360"/>
      </w:pPr>
    </w:lvl>
    <w:lvl w:ilvl="2" w:tplc="D73EF5E4" w:tentative="1">
      <w:start w:val="1"/>
      <w:numFmt w:val="decimal"/>
      <w:lvlText w:val="%3."/>
      <w:lvlJc w:val="left"/>
      <w:pPr>
        <w:tabs>
          <w:tab w:val="num" w:pos="2160"/>
        </w:tabs>
        <w:ind w:left="2160" w:hanging="360"/>
      </w:pPr>
    </w:lvl>
    <w:lvl w:ilvl="3" w:tplc="F202DDC2" w:tentative="1">
      <w:start w:val="1"/>
      <w:numFmt w:val="decimal"/>
      <w:lvlText w:val="%4."/>
      <w:lvlJc w:val="left"/>
      <w:pPr>
        <w:tabs>
          <w:tab w:val="num" w:pos="2880"/>
        </w:tabs>
        <w:ind w:left="2880" w:hanging="360"/>
      </w:pPr>
    </w:lvl>
    <w:lvl w:ilvl="4" w:tplc="DF988DEA" w:tentative="1">
      <w:start w:val="1"/>
      <w:numFmt w:val="decimal"/>
      <w:lvlText w:val="%5."/>
      <w:lvlJc w:val="left"/>
      <w:pPr>
        <w:tabs>
          <w:tab w:val="num" w:pos="3600"/>
        </w:tabs>
        <w:ind w:left="3600" w:hanging="360"/>
      </w:pPr>
    </w:lvl>
    <w:lvl w:ilvl="5" w:tplc="EAA2F424" w:tentative="1">
      <w:start w:val="1"/>
      <w:numFmt w:val="decimal"/>
      <w:lvlText w:val="%6."/>
      <w:lvlJc w:val="left"/>
      <w:pPr>
        <w:tabs>
          <w:tab w:val="num" w:pos="4320"/>
        </w:tabs>
        <w:ind w:left="4320" w:hanging="360"/>
      </w:pPr>
    </w:lvl>
    <w:lvl w:ilvl="6" w:tplc="C7C42BE8" w:tentative="1">
      <w:start w:val="1"/>
      <w:numFmt w:val="decimal"/>
      <w:lvlText w:val="%7."/>
      <w:lvlJc w:val="left"/>
      <w:pPr>
        <w:tabs>
          <w:tab w:val="num" w:pos="5040"/>
        </w:tabs>
        <w:ind w:left="5040" w:hanging="360"/>
      </w:pPr>
    </w:lvl>
    <w:lvl w:ilvl="7" w:tplc="D988EFEC" w:tentative="1">
      <w:start w:val="1"/>
      <w:numFmt w:val="decimal"/>
      <w:lvlText w:val="%8."/>
      <w:lvlJc w:val="left"/>
      <w:pPr>
        <w:tabs>
          <w:tab w:val="num" w:pos="5760"/>
        </w:tabs>
        <w:ind w:left="5760" w:hanging="360"/>
      </w:pPr>
    </w:lvl>
    <w:lvl w:ilvl="8" w:tplc="BDD41282" w:tentative="1">
      <w:start w:val="1"/>
      <w:numFmt w:val="decimal"/>
      <w:lvlText w:val="%9."/>
      <w:lvlJc w:val="left"/>
      <w:pPr>
        <w:tabs>
          <w:tab w:val="num" w:pos="6480"/>
        </w:tabs>
        <w:ind w:left="6480" w:hanging="360"/>
      </w:pPr>
    </w:lvl>
  </w:abstractNum>
  <w:abstractNum w:abstractNumId="12" w15:restartNumberingAfterBreak="0">
    <w:nsid w:val="74F41296"/>
    <w:multiLevelType w:val="hybridMultilevel"/>
    <w:tmpl w:val="81180886"/>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15:restartNumberingAfterBreak="0">
    <w:nsid w:val="7FCB54E7"/>
    <w:multiLevelType w:val="hybridMultilevel"/>
    <w:tmpl w:val="EAE84FD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516185650">
    <w:abstractNumId w:val="2"/>
  </w:num>
  <w:num w:numId="2" w16cid:durableId="1222135688">
    <w:abstractNumId w:val="3"/>
  </w:num>
  <w:num w:numId="3" w16cid:durableId="1484859112">
    <w:abstractNumId w:val="4"/>
  </w:num>
  <w:num w:numId="4" w16cid:durableId="319888595">
    <w:abstractNumId w:val="8"/>
  </w:num>
  <w:num w:numId="5" w16cid:durableId="315569494">
    <w:abstractNumId w:val="0"/>
  </w:num>
  <w:num w:numId="6" w16cid:durableId="1332873794">
    <w:abstractNumId w:val="6"/>
  </w:num>
  <w:num w:numId="7" w16cid:durableId="1198815507">
    <w:abstractNumId w:val="1"/>
  </w:num>
  <w:num w:numId="8" w16cid:durableId="689719818">
    <w:abstractNumId w:val="7"/>
  </w:num>
  <w:num w:numId="9" w16cid:durableId="858011601">
    <w:abstractNumId w:val="13"/>
  </w:num>
  <w:num w:numId="10" w16cid:durableId="2031832373">
    <w:abstractNumId w:val="9"/>
  </w:num>
  <w:num w:numId="11" w16cid:durableId="901209432">
    <w:abstractNumId w:val="11"/>
  </w:num>
  <w:num w:numId="12" w16cid:durableId="1597902338">
    <w:abstractNumId w:val="12"/>
  </w:num>
  <w:num w:numId="13" w16cid:durableId="2074692292">
    <w:abstractNumId w:val="10"/>
  </w:num>
  <w:num w:numId="14" w16cid:durableId="3732322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E9D"/>
    <w:rsid w:val="00050AAC"/>
    <w:rsid w:val="000531AC"/>
    <w:rsid w:val="000D7442"/>
    <w:rsid w:val="00111F92"/>
    <w:rsid w:val="0028563C"/>
    <w:rsid w:val="002956F2"/>
    <w:rsid w:val="003A2417"/>
    <w:rsid w:val="003C0B73"/>
    <w:rsid w:val="003E1D9B"/>
    <w:rsid w:val="00410000"/>
    <w:rsid w:val="00491D4C"/>
    <w:rsid w:val="005B0C07"/>
    <w:rsid w:val="005C52DA"/>
    <w:rsid w:val="005D3F10"/>
    <w:rsid w:val="005E2B53"/>
    <w:rsid w:val="00610BC0"/>
    <w:rsid w:val="0077431E"/>
    <w:rsid w:val="00784EBD"/>
    <w:rsid w:val="007A5B07"/>
    <w:rsid w:val="007B1393"/>
    <w:rsid w:val="00850E40"/>
    <w:rsid w:val="00863529"/>
    <w:rsid w:val="008809F2"/>
    <w:rsid w:val="0098385C"/>
    <w:rsid w:val="009F7950"/>
    <w:rsid w:val="00A14298"/>
    <w:rsid w:val="00A3433F"/>
    <w:rsid w:val="00A4677B"/>
    <w:rsid w:val="00A631AA"/>
    <w:rsid w:val="00AA415D"/>
    <w:rsid w:val="00B319C9"/>
    <w:rsid w:val="00B605F7"/>
    <w:rsid w:val="00BC2047"/>
    <w:rsid w:val="00D80FC8"/>
    <w:rsid w:val="00DC0E05"/>
    <w:rsid w:val="00E4639B"/>
    <w:rsid w:val="00E83755"/>
    <w:rsid w:val="00EB7E9D"/>
    <w:rsid w:val="00FD0F45"/>
    <w:rsid w:val="00FE15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1D986"/>
  <w15:chartTrackingRefBased/>
  <w15:docId w15:val="{93C83209-6857-6144-BA9F-EC42AD9C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31E"/>
    <w:pPr>
      <w:spacing w:after="200" w:line="276" w:lineRule="auto"/>
    </w:pPr>
    <w:rPr>
      <w:rFonts w:ascii="Calibri" w:eastAsia="Calibri" w:hAnsi="Calibri" w:cs="Calibri"/>
      <w:sz w:val="22"/>
      <w:szCs w:val="22"/>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B7E9D"/>
    <w:pPr>
      <w:spacing w:after="160" w:line="259" w:lineRule="auto"/>
      <w:ind w:left="720"/>
      <w:contextualSpacing/>
    </w:pPr>
    <w:rPr>
      <w:rFonts w:asciiTheme="minorHAnsi" w:eastAsiaTheme="minorHAnsi" w:hAnsiTheme="minorHAnsi" w:cstheme="minorBidi"/>
      <w:lang w:val="en-IN" w:eastAsia="en-US"/>
    </w:rPr>
  </w:style>
  <w:style w:type="paragraph" w:styleId="NoSpacing">
    <w:name w:val="No Spacing"/>
    <w:uiPriority w:val="1"/>
    <w:qFormat/>
    <w:rsid w:val="00EB7E9D"/>
    <w:rPr>
      <w:sz w:val="22"/>
      <w:szCs w:val="22"/>
    </w:rPr>
  </w:style>
  <w:style w:type="table" w:styleId="TableGrid">
    <w:name w:val="Table Grid"/>
    <w:basedOn w:val="TableNormal"/>
    <w:uiPriority w:val="39"/>
    <w:rsid w:val="0041000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410000"/>
    <w:rPr>
      <w:sz w:val="22"/>
      <w:szCs w:val="22"/>
    </w:rPr>
  </w:style>
  <w:style w:type="paragraph" w:styleId="Header">
    <w:name w:val="header"/>
    <w:basedOn w:val="Normal"/>
    <w:link w:val="HeaderChar"/>
    <w:uiPriority w:val="99"/>
    <w:unhideWhenUsed/>
    <w:rsid w:val="007B1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393"/>
    <w:rPr>
      <w:rFonts w:ascii="Calibri" w:eastAsia="Calibri" w:hAnsi="Calibri" w:cs="Calibri"/>
      <w:sz w:val="22"/>
      <w:szCs w:val="22"/>
      <w:lang w:val="en" w:eastAsia="en-GB"/>
    </w:rPr>
  </w:style>
  <w:style w:type="paragraph" w:styleId="Footer">
    <w:name w:val="footer"/>
    <w:basedOn w:val="Normal"/>
    <w:link w:val="FooterChar"/>
    <w:uiPriority w:val="99"/>
    <w:unhideWhenUsed/>
    <w:rsid w:val="007B1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393"/>
    <w:rPr>
      <w:rFonts w:ascii="Calibri" w:eastAsia="Calibri" w:hAnsi="Calibri" w:cs="Calibri"/>
      <w:sz w:val="22"/>
      <w:szCs w:val="22"/>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994622">
      <w:bodyDiv w:val="1"/>
      <w:marLeft w:val="0"/>
      <w:marRight w:val="0"/>
      <w:marTop w:val="0"/>
      <w:marBottom w:val="0"/>
      <w:divBdr>
        <w:top w:val="none" w:sz="0" w:space="0" w:color="auto"/>
        <w:left w:val="none" w:sz="0" w:space="0" w:color="auto"/>
        <w:bottom w:val="none" w:sz="0" w:space="0" w:color="auto"/>
        <w:right w:val="none" w:sz="0" w:space="0" w:color="auto"/>
      </w:divBdr>
      <w:divsChild>
        <w:div w:id="800653606">
          <w:marLeft w:val="0"/>
          <w:marRight w:val="0"/>
          <w:marTop w:val="0"/>
          <w:marBottom w:val="0"/>
          <w:divBdr>
            <w:top w:val="none" w:sz="0" w:space="0" w:color="auto"/>
            <w:left w:val="none" w:sz="0" w:space="0" w:color="auto"/>
            <w:bottom w:val="none" w:sz="0" w:space="0" w:color="auto"/>
            <w:right w:val="none" w:sz="0" w:space="0" w:color="auto"/>
          </w:divBdr>
          <w:divsChild>
            <w:div w:id="763500256">
              <w:marLeft w:val="0"/>
              <w:marRight w:val="0"/>
              <w:marTop w:val="0"/>
              <w:marBottom w:val="0"/>
              <w:divBdr>
                <w:top w:val="none" w:sz="0" w:space="0" w:color="auto"/>
                <w:left w:val="none" w:sz="0" w:space="0" w:color="auto"/>
                <w:bottom w:val="none" w:sz="0" w:space="0" w:color="auto"/>
                <w:right w:val="none" w:sz="0" w:space="0" w:color="auto"/>
              </w:divBdr>
              <w:divsChild>
                <w:div w:id="175158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78941">
      <w:bodyDiv w:val="1"/>
      <w:marLeft w:val="0"/>
      <w:marRight w:val="0"/>
      <w:marTop w:val="0"/>
      <w:marBottom w:val="0"/>
      <w:divBdr>
        <w:top w:val="none" w:sz="0" w:space="0" w:color="auto"/>
        <w:left w:val="none" w:sz="0" w:space="0" w:color="auto"/>
        <w:bottom w:val="none" w:sz="0" w:space="0" w:color="auto"/>
        <w:right w:val="none" w:sz="0" w:space="0" w:color="auto"/>
      </w:divBdr>
      <w:divsChild>
        <w:div w:id="1755126172">
          <w:marLeft w:val="720"/>
          <w:marRight w:val="0"/>
          <w:marTop w:val="200"/>
          <w:marBottom w:val="0"/>
          <w:divBdr>
            <w:top w:val="none" w:sz="0" w:space="0" w:color="auto"/>
            <w:left w:val="none" w:sz="0" w:space="0" w:color="auto"/>
            <w:bottom w:val="none" w:sz="0" w:space="0" w:color="auto"/>
            <w:right w:val="none" w:sz="0" w:space="0" w:color="auto"/>
          </w:divBdr>
        </w:div>
      </w:divsChild>
    </w:div>
    <w:div w:id="1171720454">
      <w:bodyDiv w:val="1"/>
      <w:marLeft w:val="0"/>
      <w:marRight w:val="0"/>
      <w:marTop w:val="0"/>
      <w:marBottom w:val="0"/>
      <w:divBdr>
        <w:top w:val="none" w:sz="0" w:space="0" w:color="auto"/>
        <w:left w:val="none" w:sz="0" w:space="0" w:color="auto"/>
        <w:bottom w:val="none" w:sz="0" w:space="0" w:color="auto"/>
        <w:right w:val="none" w:sz="0" w:space="0" w:color="auto"/>
      </w:divBdr>
      <w:divsChild>
        <w:div w:id="1178543335">
          <w:marLeft w:val="0"/>
          <w:marRight w:val="0"/>
          <w:marTop w:val="0"/>
          <w:marBottom w:val="0"/>
          <w:divBdr>
            <w:top w:val="none" w:sz="0" w:space="0" w:color="auto"/>
            <w:left w:val="none" w:sz="0" w:space="0" w:color="auto"/>
            <w:bottom w:val="none" w:sz="0" w:space="0" w:color="auto"/>
            <w:right w:val="none" w:sz="0" w:space="0" w:color="auto"/>
          </w:divBdr>
          <w:divsChild>
            <w:div w:id="899831142">
              <w:marLeft w:val="0"/>
              <w:marRight w:val="0"/>
              <w:marTop w:val="0"/>
              <w:marBottom w:val="0"/>
              <w:divBdr>
                <w:top w:val="none" w:sz="0" w:space="0" w:color="auto"/>
                <w:left w:val="none" w:sz="0" w:space="0" w:color="auto"/>
                <w:bottom w:val="none" w:sz="0" w:space="0" w:color="auto"/>
                <w:right w:val="none" w:sz="0" w:space="0" w:color="auto"/>
              </w:divBdr>
              <w:divsChild>
                <w:div w:id="57393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09980">
      <w:bodyDiv w:val="1"/>
      <w:marLeft w:val="0"/>
      <w:marRight w:val="0"/>
      <w:marTop w:val="0"/>
      <w:marBottom w:val="0"/>
      <w:divBdr>
        <w:top w:val="none" w:sz="0" w:space="0" w:color="auto"/>
        <w:left w:val="none" w:sz="0" w:space="0" w:color="auto"/>
        <w:bottom w:val="none" w:sz="0" w:space="0" w:color="auto"/>
        <w:right w:val="none" w:sz="0" w:space="0" w:color="auto"/>
      </w:divBdr>
    </w:div>
    <w:div w:id="1682656342">
      <w:bodyDiv w:val="1"/>
      <w:marLeft w:val="0"/>
      <w:marRight w:val="0"/>
      <w:marTop w:val="0"/>
      <w:marBottom w:val="0"/>
      <w:divBdr>
        <w:top w:val="none" w:sz="0" w:space="0" w:color="auto"/>
        <w:left w:val="none" w:sz="0" w:space="0" w:color="auto"/>
        <w:bottom w:val="none" w:sz="0" w:space="0" w:color="auto"/>
        <w:right w:val="none" w:sz="0" w:space="0" w:color="auto"/>
      </w:divBdr>
      <w:divsChild>
        <w:div w:id="1286422595">
          <w:marLeft w:val="0"/>
          <w:marRight w:val="0"/>
          <w:marTop w:val="0"/>
          <w:marBottom w:val="0"/>
          <w:divBdr>
            <w:top w:val="none" w:sz="0" w:space="0" w:color="auto"/>
            <w:left w:val="none" w:sz="0" w:space="0" w:color="auto"/>
            <w:bottom w:val="none" w:sz="0" w:space="0" w:color="auto"/>
            <w:right w:val="none" w:sz="0" w:space="0" w:color="auto"/>
          </w:divBdr>
          <w:divsChild>
            <w:div w:id="1050762799">
              <w:marLeft w:val="0"/>
              <w:marRight w:val="0"/>
              <w:marTop w:val="0"/>
              <w:marBottom w:val="0"/>
              <w:divBdr>
                <w:top w:val="none" w:sz="0" w:space="0" w:color="auto"/>
                <w:left w:val="none" w:sz="0" w:space="0" w:color="auto"/>
                <w:bottom w:val="none" w:sz="0" w:space="0" w:color="auto"/>
                <w:right w:val="none" w:sz="0" w:space="0" w:color="auto"/>
              </w:divBdr>
              <w:divsChild>
                <w:div w:id="200647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96152">
      <w:bodyDiv w:val="1"/>
      <w:marLeft w:val="0"/>
      <w:marRight w:val="0"/>
      <w:marTop w:val="0"/>
      <w:marBottom w:val="0"/>
      <w:divBdr>
        <w:top w:val="none" w:sz="0" w:space="0" w:color="auto"/>
        <w:left w:val="none" w:sz="0" w:space="0" w:color="auto"/>
        <w:bottom w:val="none" w:sz="0" w:space="0" w:color="auto"/>
        <w:right w:val="none" w:sz="0" w:space="0" w:color="auto"/>
      </w:divBdr>
      <w:divsChild>
        <w:div w:id="1042367626">
          <w:marLeft w:val="0"/>
          <w:marRight w:val="0"/>
          <w:marTop w:val="0"/>
          <w:marBottom w:val="0"/>
          <w:divBdr>
            <w:top w:val="none" w:sz="0" w:space="0" w:color="auto"/>
            <w:left w:val="none" w:sz="0" w:space="0" w:color="auto"/>
            <w:bottom w:val="none" w:sz="0" w:space="0" w:color="auto"/>
            <w:right w:val="none" w:sz="0" w:space="0" w:color="auto"/>
          </w:divBdr>
          <w:divsChild>
            <w:div w:id="39862835">
              <w:marLeft w:val="0"/>
              <w:marRight w:val="0"/>
              <w:marTop w:val="0"/>
              <w:marBottom w:val="0"/>
              <w:divBdr>
                <w:top w:val="none" w:sz="0" w:space="0" w:color="auto"/>
                <w:left w:val="none" w:sz="0" w:space="0" w:color="auto"/>
                <w:bottom w:val="none" w:sz="0" w:space="0" w:color="auto"/>
                <w:right w:val="none" w:sz="0" w:space="0" w:color="auto"/>
              </w:divBdr>
              <w:divsChild>
                <w:div w:id="1410615354">
                  <w:marLeft w:val="0"/>
                  <w:marRight w:val="0"/>
                  <w:marTop w:val="0"/>
                  <w:marBottom w:val="0"/>
                  <w:divBdr>
                    <w:top w:val="none" w:sz="0" w:space="0" w:color="auto"/>
                    <w:left w:val="none" w:sz="0" w:space="0" w:color="auto"/>
                    <w:bottom w:val="none" w:sz="0" w:space="0" w:color="auto"/>
                    <w:right w:val="none" w:sz="0" w:space="0" w:color="auto"/>
                  </w:divBdr>
                  <w:divsChild>
                    <w:div w:id="5767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161290">
      <w:bodyDiv w:val="1"/>
      <w:marLeft w:val="0"/>
      <w:marRight w:val="0"/>
      <w:marTop w:val="0"/>
      <w:marBottom w:val="0"/>
      <w:divBdr>
        <w:top w:val="none" w:sz="0" w:space="0" w:color="auto"/>
        <w:left w:val="none" w:sz="0" w:space="0" w:color="auto"/>
        <w:bottom w:val="none" w:sz="0" w:space="0" w:color="auto"/>
        <w:right w:val="none" w:sz="0" w:space="0" w:color="auto"/>
      </w:divBdr>
      <w:divsChild>
        <w:div w:id="280110763">
          <w:marLeft w:val="0"/>
          <w:marRight w:val="0"/>
          <w:marTop w:val="0"/>
          <w:marBottom w:val="0"/>
          <w:divBdr>
            <w:top w:val="none" w:sz="0" w:space="0" w:color="auto"/>
            <w:left w:val="none" w:sz="0" w:space="0" w:color="auto"/>
            <w:bottom w:val="none" w:sz="0" w:space="0" w:color="auto"/>
            <w:right w:val="none" w:sz="0" w:space="0" w:color="auto"/>
          </w:divBdr>
          <w:divsChild>
            <w:div w:id="862937612">
              <w:marLeft w:val="0"/>
              <w:marRight w:val="0"/>
              <w:marTop w:val="0"/>
              <w:marBottom w:val="0"/>
              <w:divBdr>
                <w:top w:val="none" w:sz="0" w:space="0" w:color="auto"/>
                <w:left w:val="none" w:sz="0" w:space="0" w:color="auto"/>
                <w:bottom w:val="none" w:sz="0" w:space="0" w:color="auto"/>
                <w:right w:val="none" w:sz="0" w:space="0" w:color="auto"/>
              </w:divBdr>
              <w:divsChild>
                <w:div w:id="17023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39898">
      <w:bodyDiv w:val="1"/>
      <w:marLeft w:val="0"/>
      <w:marRight w:val="0"/>
      <w:marTop w:val="0"/>
      <w:marBottom w:val="0"/>
      <w:divBdr>
        <w:top w:val="none" w:sz="0" w:space="0" w:color="auto"/>
        <w:left w:val="none" w:sz="0" w:space="0" w:color="auto"/>
        <w:bottom w:val="none" w:sz="0" w:space="0" w:color="auto"/>
        <w:right w:val="none" w:sz="0" w:space="0" w:color="auto"/>
      </w:divBdr>
      <w:divsChild>
        <w:div w:id="1999766478">
          <w:marLeft w:val="0"/>
          <w:marRight w:val="0"/>
          <w:marTop w:val="0"/>
          <w:marBottom w:val="0"/>
          <w:divBdr>
            <w:top w:val="none" w:sz="0" w:space="0" w:color="auto"/>
            <w:left w:val="none" w:sz="0" w:space="0" w:color="auto"/>
            <w:bottom w:val="none" w:sz="0" w:space="0" w:color="auto"/>
            <w:right w:val="none" w:sz="0" w:space="0" w:color="auto"/>
          </w:divBdr>
          <w:divsChild>
            <w:div w:id="1410535982">
              <w:marLeft w:val="0"/>
              <w:marRight w:val="0"/>
              <w:marTop w:val="0"/>
              <w:marBottom w:val="0"/>
              <w:divBdr>
                <w:top w:val="none" w:sz="0" w:space="0" w:color="auto"/>
                <w:left w:val="none" w:sz="0" w:space="0" w:color="auto"/>
                <w:bottom w:val="none" w:sz="0" w:space="0" w:color="auto"/>
                <w:right w:val="none" w:sz="0" w:space="0" w:color="auto"/>
              </w:divBdr>
              <w:divsChild>
                <w:div w:id="46578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Sayantani  Banerjee</dc:creator>
  <cp:keywords/>
  <dc:description/>
  <cp:lastModifiedBy>St josephs college</cp:lastModifiedBy>
  <cp:revision>24</cp:revision>
  <dcterms:created xsi:type="dcterms:W3CDTF">2022-10-16T09:45:00Z</dcterms:created>
  <dcterms:modified xsi:type="dcterms:W3CDTF">2022-11-18T16:27:00Z</dcterms:modified>
</cp:coreProperties>
</file>