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29AA" w14:textId="17A70897" w:rsidR="00AF51CA" w:rsidRPr="003741DD" w:rsidRDefault="0081385B" w:rsidP="004A74A2">
      <w:pPr>
        <w:spacing w:after="0"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015820" wp14:editId="5A01FB06">
            <wp:simplePos x="0" y="0"/>
            <wp:positionH relativeFrom="column">
              <wp:posOffset>635</wp:posOffset>
            </wp:positionH>
            <wp:positionV relativeFrom="paragraph">
              <wp:posOffset>-714375</wp:posOffset>
            </wp:positionV>
            <wp:extent cx="876300" cy="835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 w:hAnsi="Arial" w:cs="Arial"/>
          <w:noProof/>
        </w:rPr>
        <w:pict w14:anchorId="063B99D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8pt;margin-top:-40.5pt;width:178.8pt;height:42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" fillcolor="white [3201]" strokeweight=".5pt">
            <v:textbox style="mso-next-textbox:#Text Box 2">
              <w:txbxContent>
                <w:p w14:paraId="44F80A56" w14:textId="0CCE5365" w:rsidR="004A74A2" w:rsidRDefault="004A74A2" w:rsidP="004A74A2">
                  <w:r>
                    <w:t>Date:</w:t>
                  </w:r>
                  <w:r w:rsidR="00E74473">
                    <w:t xml:space="preserve"> 13-12-2022 (1pm)</w:t>
                  </w:r>
                </w:p>
                <w:p w14:paraId="7AB14B99" w14:textId="3FDB2C58" w:rsidR="004A74A2" w:rsidRDefault="004A74A2" w:rsidP="004A74A2">
                  <w:r>
                    <w:t>Registration number:</w:t>
                  </w:r>
                </w:p>
                <w:p w14:paraId="5640F459" w14:textId="77777777" w:rsidR="003741DD" w:rsidRDefault="003741DD" w:rsidP="004A74A2"/>
              </w:txbxContent>
            </v:textbox>
          </v:shape>
        </w:pict>
      </w:r>
    </w:p>
    <w:p w14:paraId="6B2C7DF1" w14:textId="742D2747" w:rsidR="004A74A2" w:rsidRPr="003741DD" w:rsidRDefault="004A74A2" w:rsidP="004A74A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 xml:space="preserve"> ST. JOSEPH’S </w:t>
      </w:r>
      <w:r w:rsidR="00BC1CB8">
        <w:rPr>
          <w:rFonts w:ascii="Arial" w:hAnsi="Arial" w:cs="Arial"/>
          <w:b/>
          <w:bCs/>
        </w:rPr>
        <w:t xml:space="preserve">UNIVERSITY, </w:t>
      </w:r>
      <w:r w:rsidR="00BC1CB8" w:rsidRPr="003741DD">
        <w:rPr>
          <w:rFonts w:ascii="Arial" w:hAnsi="Arial" w:cs="Arial"/>
          <w:b/>
          <w:bCs/>
        </w:rPr>
        <w:t>BENGALURU</w:t>
      </w:r>
      <w:r w:rsidRPr="003741DD">
        <w:rPr>
          <w:rFonts w:ascii="Arial" w:hAnsi="Arial" w:cs="Arial"/>
          <w:b/>
          <w:bCs/>
        </w:rPr>
        <w:t>-27</w:t>
      </w:r>
    </w:p>
    <w:p w14:paraId="24E87D77" w14:textId="4B10788A" w:rsidR="00090073" w:rsidRPr="003741DD" w:rsidRDefault="003741DD" w:rsidP="0009007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>M.Sc.</w:t>
      </w:r>
      <w:r w:rsidR="004A74A2" w:rsidRPr="003741DD">
        <w:rPr>
          <w:rFonts w:ascii="Arial" w:hAnsi="Arial" w:cs="Arial"/>
          <w:b/>
          <w:bCs/>
        </w:rPr>
        <w:t xml:space="preserve"> ENVIRONMENTAL SCIENCE</w:t>
      </w:r>
      <w:r w:rsidRPr="003741DD">
        <w:rPr>
          <w:rFonts w:ascii="Arial" w:hAnsi="Arial" w:cs="Arial"/>
          <w:b/>
          <w:bCs/>
        </w:rPr>
        <w:t xml:space="preserve"> AND SUSTAINABILITY</w:t>
      </w:r>
    </w:p>
    <w:p w14:paraId="6013285E" w14:textId="11103CF0" w:rsidR="0050313F" w:rsidRDefault="003A2A83" w:rsidP="00090073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I-</w:t>
      </w:r>
      <w:r w:rsidR="004A74A2" w:rsidRPr="003741DD">
        <w:rPr>
          <w:rFonts w:ascii="Arial" w:hAnsi="Arial" w:cs="Arial"/>
          <w:b/>
          <w:bCs/>
        </w:rPr>
        <w:t xml:space="preserve">SEMESTER EXAMINATION: </w:t>
      </w:r>
      <w:r w:rsidR="00090073" w:rsidRPr="003741DD">
        <w:rPr>
          <w:rFonts w:ascii="Arial" w:hAnsi="Arial" w:cs="Arial"/>
          <w:b/>
        </w:rPr>
        <w:t xml:space="preserve">OCTOBER </w:t>
      </w:r>
      <w:r w:rsidR="0050313F">
        <w:rPr>
          <w:rFonts w:ascii="Arial" w:hAnsi="Arial" w:cs="Arial"/>
          <w:b/>
        </w:rPr>
        <w:t>20</w:t>
      </w:r>
      <w:r w:rsidR="00090073" w:rsidRPr="003741DD">
        <w:rPr>
          <w:rFonts w:ascii="Arial" w:hAnsi="Arial" w:cs="Arial"/>
          <w:b/>
        </w:rPr>
        <w:t>2</w:t>
      </w:r>
      <w:r w:rsidR="003741DD" w:rsidRPr="003741DD">
        <w:rPr>
          <w:rFonts w:ascii="Arial" w:hAnsi="Arial" w:cs="Arial"/>
          <w:b/>
        </w:rPr>
        <w:t>2</w:t>
      </w:r>
      <w:r w:rsidR="00090073" w:rsidRPr="003741DD">
        <w:rPr>
          <w:rFonts w:ascii="Arial" w:hAnsi="Arial" w:cs="Arial"/>
          <w:b/>
        </w:rPr>
        <w:t xml:space="preserve"> </w:t>
      </w:r>
    </w:p>
    <w:p w14:paraId="0621FBE6" w14:textId="1907ECC6" w:rsidR="00090073" w:rsidRPr="001C2435" w:rsidRDefault="00090073" w:rsidP="00090073">
      <w:pPr>
        <w:spacing w:after="0" w:line="276" w:lineRule="auto"/>
        <w:jc w:val="center"/>
        <w:rPr>
          <w:rFonts w:ascii="Arial" w:hAnsi="Arial" w:cs="Arial"/>
          <w:bCs/>
        </w:rPr>
      </w:pPr>
      <w:r w:rsidRPr="001C2435">
        <w:rPr>
          <w:rFonts w:ascii="Arial" w:hAnsi="Arial" w:cs="Arial"/>
          <w:bCs/>
        </w:rPr>
        <w:t xml:space="preserve">(conducted in </w:t>
      </w:r>
      <w:r w:rsidR="003741DD" w:rsidRPr="001C2435">
        <w:rPr>
          <w:rFonts w:ascii="Arial" w:hAnsi="Arial" w:cs="Arial"/>
          <w:bCs/>
        </w:rPr>
        <w:t>DECEMBER</w:t>
      </w:r>
      <w:r w:rsidRPr="001C2435">
        <w:rPr>
          <w:rFonts w:ascii="Arial" w:hAnsi="Arial" w:cs="Arial"/>
          <w:bCs/>
        </w:rPr>
        <w:t xml:space="preserve"> 2022)</w:t>
      </w:r>
    </w:p>
    <w:p w14:paraId="01528BA9" w14:textId="7C15CC9A" w:rsidR="0099525B" w:rsidRDefault="0099525B" w:rsidP="004A74A2">
      <w:pPr>
        <w:spacing w:after="0" w:line="276" w:lineRule="auto"/>
        <w:jc w:val="center"/>
        <w:rPr>
          <w:rFonts w:ascii="Arial" w:eastAsia="Arial" w:hAnsi="Arial" w:cs="Arial"/>
          <w:b/>
          <w:bCs/>
          <w:u w:val="single"/>
        </w:rPr>
      </w:pPr>
      <w:r w:rsidRPr="0099525B">
        <w:rPr>
          <w:rFonts w:ascii="Arial" w:eastAsia="Arial" w:hAnsi="Arial" w:cs="Arial"/>
          <w:b/>
          <w:bCs/>
          <w:u w:val="single"/>
        </w:rPr>
        <w:t>E</w:t>
      </w:r>
      <w:r w:rsidR="00302CAE">
        <w:rPr>
          <w:rFonts w:ascii="Arial" w:eastAsia="Arial" w:hAnsi="Arial" w:cs="Arial"/>
          <w:b/>
          <w:bCs/>
          <w:u w:val="single"/>
        </w:rPr>
        <w:t>S</w:t>
      </w:r>
      <w:r w:rsidRPr="0099525B">
        <w:rPr>
          <w:rFonts w:ascii="Arial" w:eastAsia="Arial" w:hAnsi="Arial" w:cs="Arial"/>
          <w:b/>
          <w:bCs/>
          <w:u w:val="single"/>
        </w:rPr>
        <w:t>S 7522</w:t>
      </w:r>
      <w:r w:rsidR="003A2A83">
        <w:rPr>
          <w:rFonts w:ascii="Arial" w:eastAsia="Arial" w:hAnsi="Arial" w:cs="Arial"/>
          <w:b/>
          <w:bCs/>
          <w:u w:val="single"/>
        </w:rPr>
        <w:t>:</w:t>
      </w:r>
      <w:r w:rsidRPr="0099525B">
        <w:rPr>
          <w:rFonts w:ascii="Arial" w:eastAsia="Arial" w:hAnsi="Arial" w:cs="Arial"/>
          <w:b/>
          <w:bCs/>
          <w:u w:val="single"/>
        </w:rPr>
        <w:t xml:space="preserve"> </w:t>
      </w:r>
      <w:r w:rsidRPr="00314E16">
        <w:rPr>
          <w:rFonts w:ascii="Arial" w:eastAsia="Arial" w:hAnsi="Arial" w:cs="Arial"/>
          <w:b/>
          <w:bCs/>
          <w:u w:val="single"/>
        </w:rPr>
        <w:t>ENVIRONMENTAL CHEMISTRY AND ANALYTICAL METHODS</w:t>
      </w:r>
    </w:p>
    <w:p w14:paraId="493171A3" w14:textId="77777777" w:rsidR="0099525B" w:rsidRDefault="0099525B" w:rsidP="004A74A2">
      <w:pPr>
        <w:spacing w:after="0" w:line="276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2CA330EC" w14:textId="77777777" w:rsidR="004A74A2" w:rsidRPr="003741DD" w:rsidRDefault="004A74A2" w:rsidP="004A74A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DBBF86D" w14:textId="77777777" w:rsidR="005D0C1E" w:rsidRPr="00092A87" w:rsidRDefault="005D0C1E" w:rsidP="005D0C1E">
      <w:pPr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>TIME: 2 HOURS                                                                                  MAX MARKS: 50</w:t>
      </w:r>
    </w:p>
    <w:p w14:paraId="3FFA85CC" w14:textId="77777777" w:rsidR="005D0C1E" w:rsidRDefault="005D0C1E" w:rsidP="005D0C1E">
      <w:pPr>
        <w:spacing w:after="0"/>
        <w:jc w:val="center"/>
        <w:rPr>
          <w:rFonts w:ascii="Arial" w:hAnsi="Arial" w:cs="Arial"/>
          <w:b/>
        </w:rPr>
      </w:pPr>
    </w:p>
    <w:p w14:paraId="7F3633F4" w14:textId="0A6C2D2F" w:rsidR="005D0C1E" w:rsidRDefault="005D0C1E" w:rsidP="005D0C1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question paper contains </w:t>
      </w:r>
      <w:r w:rsidR="00F221AF">
        <w:rPr>
          <w:rFonts w:ascii="Arial" w:hAnsi="Arial" w:cs="Arial"/>
          <w:b/>
        </w:rPr>
        <w:t>TWO</w:t>
      </w:r>
      <w:r>
        <w:rPr>
          <w:rFonts w:ascii="Arial" w:hAnsi="Arial" w:cs="Arial"/>
          <w:b/>
        </w:rPr>
        <w:t xml:space="preserve"> printed side</w:t>
      </w:r>
      <w:r w:rsidR="00F221A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and THREE parts</w:t>
      </w:r>
    </w:p>
    <w:p w14:paraId="5D7406FC" w14:textId="77777777" w:rsidR="005D0C1E" w:rsidRDefault="005D0C1E" w:rsidP="005D0C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Draw diagrams and write examples wherever necessary</w:t>
      </w:r>
    </w:p>
    <w:p w14:paraId="7A6A23AF" w14:textId="3518A699" w:rsidR="004A74A2" w:rsidRPr="003741DD" w:rsidRDefault="007154DA" w:rsidP="004A74A2">
      <w:pPr>
        <w:spacing w:after="0" w:line="276" w:lineRule="auto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You are provided with a graph sheet.</w:t>
      </w:r>
    </w:p>
    <w:p w14:paraId="54E7E3F6" w14:textId="77777777" w:rsidR="004A74A2" w:rsidRPr="003741DD" w:rsidRDefault="004A74A2" w:rsidP="004A74A2">
      <w:pPr>
        <w:spacing w:after="0" w:line="276" w:lineRule="auto"/>
        <w:ind w:left="993"/>
        <w:jc w:val="center"/>
        <w:rPr>
          <w:rFonts w:ascii="Arial" w:hAnsi="Arial" w:cs="Arial"/>
        </w:rPr>
      </w:pPr>
    </w:p>
    <w:p w14:paraId="5F214A14" w14:textId="77777777" w:rsidR="004A74A2" w:rsidRPr="003741DD" w:rsidRDefault="004A74A2" w:rsidP="004A74A2">
      <w:pPr>
        <w:spacing w:after="0" w:line="276" w:lineRule="auto"/>
        <w:ind w:left="993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>PART – A</w:t>
      </w:r>
    </w:p>
    <w:p w14:paraId="46DBD4D0" w14:textId="7719FFCB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 xml:space="preserve">Answer any </w:t>
      </w:r>
      <w:r w:rsidR="0020149A">
        <w:rPr>
          <w:rFonts w:ascii="Arial" w:hAnsi="Arial" w:cs="Arial"/>
          <w:b/>
          <w:bCs/>
        </w:rPr>
        <w:t>five</w:t>
      </w:r>
      <w:r w:rsidRPr="003741DD">
        <w:rPr>
          <w:rFonts w:ascii="Arial" w:hAnsi="Arial" w:cs="Arial"/>
          <w:b/>
          <w:bCs/>
        </w:rPr>
        <w:t xml:space="preserve"> of the following</w:t>
      </w:r>
      <w:r w:rsidR="007154DA">
        <w:rPr>
          <w:rFonts w:ascii="Arial" w:hAnsi="Arial" w:cs="Arial"/>
          <w:b/>
          <w:bCs/>
        </w:rPr>
        <w:t>:</w:t>
      </w:r>
      <w:r w:rsidRPr="003741DD">
        <w:rPr>
          <w:rFonts w:ascii="Arial" w:hAnsi="Arial" w:cs="Arial"/>
          <w:b/>
          <w:bCs/>
        </w:rPr>
        <w:t xml:space="preserve"> </w:t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="003741DD">
        <w:rPr>
          <w:rFonts w:ascii="Arial" w:hAnsi="Arial" w:cs="Arial"/>
          <w:b/>
          <w:bCs/>
        </w:rPr>
        <w:t xml:space="preserve">5 </w:t>
      </w:r>
      <w:r w:rsidRPr="003741DD">
        <w:rPr>
          <w:rFonts w:ascii="Arial" w:hAnsi="Arial" w:cs="Arial"/>
          <w:b/>
          <w:bCs/>
        </w:rPr>
        <w:t>X</w:t>
      </w:r>
      <w:r w:rsidR="003741DD">
        <w:rPr>
          <w:rFonts w:ascii="Arial" w:hAnsi="Arial" w:cs="Arial"/>
          <w:b/>
          <w:bCs/>
        </w:rPr>
        <w:t xml:space="preserve"> </w:t>
      </w:r>
      <w:r w:rsidRPr="003741DD">
        <w:rPr>
          <w:rFonts w:ascii="Arial" w:hAnsi="Arial" w:cs="Arial"/>
          <w:b/>
          <w:bCs/>
        </w:rPr>
        <w:t xml:space="preserve">2 = </w:t>
      </w:r>
      <w:r w:rsidR="003741DD">
        <w:rPr>
          <w:rFonts w:ascii="Arial" w:hAnsi="Arial" w:cs="Arial"/>
          <w:b/>
          <w:bCs/>
        </w:rPr>
        <w:t>1</w:t>
      </w:r>
      <w:r w:rsidRPr="003741DD">
        <w:rPr>
          <w:rFonts w:ascii="Arial" w:hAnsi="Arial" w:cs="Arial"/>
          <w:b/>
          <w:bCs/>
        </w:rPr>
        <w:t>0</w:t>
      </w:r>
    </w:p>
    <w:p w14:paraId="7A801610" w14:textId="77777777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</w:rPr>
      </w:pPr>
    </w:p>
    <w:p w14:paraId="4B87CE9A" w14:textId="11A59149" w:rsidR="00040707" w:rsidRDefault="002B3F81" w:rsidP="00040707">
      <w:pPr>
        <w:pStyle w:val="ListParagraph"/>
        <w:numPr>
          <w:ilvl w:val="0"/>
          <w:numId w:val="4"/>
        </w:numPr>
      </w:pPr>
      <w:r>
        <w:t xml:space="preserve">Write any four requirements of a primary standard titrant. </w:t>
      </w:r>
    </w:p>
    <w:p w14:paraId="5A7976BE" w14:textId="3FF78282" w:rsidR="002B3F81" w:rsidRDefault="002B3F81" w:rsidP="002B3F81">
      <w:pPr>
        <w:pStyle w:val="ListParagraph"/>
        <w:numPr>
          <w:ilvl w:val="0"/>
          <w:numId w:val="4"/>
        </w:numPr>
      </w:pPr>
      <w:r>
        <w:t>What are adsorption indicators. Write one example.</w:t>
      </w:r>
    </w:p>
    <w:p w14:paraId="67A1FB7F" w14:textId="08DF28A2" w:rsidR="00040707" w:rsidRDefault="002B3F81" w:rsidP="00040707">
      <w:pPr>
        <w:pStyle w:val="ListParagraph"/>
        <w:numPr>
          <w:ilvl w:val="0"/>
          <w:numId w:val="4"/>
        </w:numPr>
      </w:pPr>
      <w:r>
        <w:t>Write an expression for conditional formation constant.</w:t>
      </w:r>
    </w:p>
    <w:p w14:paraId="50CCA628" w14:textId="2AF30EAF" w:rsidR="003741DD" w:rsidRPr="003741DD" w:rsidRDefault="00B914DE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Mention any two applications of inductive coupled plasma analysis.</w:t>
      </w:r>
    </w:p>
    <w:p w14:paraId="2DAB274B" w14:textId="6B2C49BE" w:rsidR="00CF6102" w:rsidRDefault="00CF6102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Define the following terms used in UV-</w:t>
      </w:r>
      <w:r w:rsidR="007154DA">
        <w:rPr>
          <w:rFonts w:ascii="Arial" w:hAnsi="Arial" w:cs="Arial"/>
        </w:rPr>
        <w:t>v</w:t>
      </w:r>
      <w:r>
        <w:rPr>
          <w:rFonts w:ascii="Arial" w:hAnsi="Arial" w:cs="Arial"/>
        </w:rPr>
        <w:t>isible spectroscopy.</w:t>
      </w:r>
    </w:p>
    <w:p w14:paraId="64B74CDB" w14:textId="761030C0" w:rsidR="003741DD" w:rsidRPr="003741DD" w:rsidRDefault="00CF6102" w:rsidP="00CF6102">
      <w:pPr>
        <w:pStyle w:val="ListParagraph"/>
        <w:spacing w:after="0" w:line="276" w:lineRule="auto"/>
        <w:ind w:left="1713"/>
        <w:rPr>
          <w:rFonts w:ascii="Arial" w:hAnsi="Arial" w:cs="Arial"/>
        </w:rPr>
      </w:pPr>
      <w:r>
        <w:rPr>
          <w:rFonts w:ascii="Arial" w:hAnsi="Arial" w:cs="Arial"/>
        </w:rPr>
        <w:t xml:space="preserve"> a) </w:t>
      </w:r>
      <w:r w:rsidR="007154DA">
        <w:t>c</w:t>
      </w:r>
      <w:r>
        <w:t xml:space="preserve">hromophore and b) </w:t>
      </w:r>
      <w:r w:rsidR="007154DA">
        <w:t>a</w:t>
      </w:r>
      <w:r>
        <w:t>uxochrome.</w:t>
      </w:r>
    </w:p>
    <w:p w14:paraId="77FAD9AE" w14:textId="77777777" w:rsidR="00CF6102" w:rsidRDefault="00CF6102" w:rsidP="00CF6102">
      <w:pPr>
        <w:pStyle w:val="ListParagraph"/>
        <w:numPr>
          <w:ilvl w:val="0"/>
          <w:numId w:val="4"/>
        </w:numPr>
      </w:pPr>
      <w:r>
        <w:t>Among the following pairs which one would absorb infrared radiation at higher frequency?</w:t>
      </w:r>
    </w:p>
    <w:p w14:paraId="64989AC7" w14:textId="42002030" w:rsidR="003741DD" w:rsidRPr="00CF6102" w:rsidRDefault="00CF6102" w:rsidP="00CF6102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>
        <w:t xml:space="preserve">  </w:t>
      </w:r>
      <w:r>
        <w:object w:dxaOrig="706" w:dyaOrig="670" w14:anchorId="3E681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3.6pt" o:ole="">
            <v:imagedata r:id="rId8" o:title=""/>
          </v:shape>
          <o:OLEObject Type="Embed" ProgID="ChemDraw.Document.6.0" ShapeID="_x0000_i1025" DrawAspect="Content" ObjectID="_1731038018" r:id="rId9"/>
        </w:object>
      </w:r>
      <w:r>
        <w:t xml:space="preserve">    or        </w:t>
      </w:r>
      <w:r>
        <w:object w:dxaOrig="687" w:dyaOrig="672" w14:anchorId="04B1B678">
          <v:shape id="_x0000_i1026" type="#_x0000_t75" style="width:34.2pt;height:33.6pt" o:ole="">
            <v:imagedata r:id="rId10" o:title=""/>
          </v:shape>
          <o:OLEObject Type="Embed" ProgID="ChemDraw.Document.6.0" ShapeID="_x0000_i1026" DrawAspect="Content" ObjectID="_1731038019" r:id="rId11"/>
        </w:object>
      </w:r>
    </w:p>
    <w:p w14:paraId="19DFB804" w14:textId="394EF830" w:rsidR="00CF6102" w:rsidRPr="003741DD" w:rsidRDefault="00CF6102" w:rsidP="00CF6102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>
        <w:object w:dxaOrig="890" w:dyaOrig="598" w14:anchorId="5A0CF828">
          <v:shape id="_x0000_i1027" type="#_x0000_t75" style="width:44.4pt;height:30pt" o:ole="">
            <v:imagedata r:id="rId12" o:title=""/>
          </v:shape>
          <o:OLEObject Type="Embed" ProgID="ChemDraw.Document.6.0" ShapeID="_x0000_i1027" DrawAspect="Content" ObjectID="_1731038020" r:id="rId13"/>
        </w:object>
      </w:r>
      <w:r>
        <w:t xml:space="preserve">  or     </w:t>
      </w:r>
      <w:r>
        <w:object w:dxaOrig="823" w:dyaOrig="958" w14:anchorId="16F08778">
          <v:shape id="_x0000_i1028" type="#_x0000_t75" style="width:41.4pt;height:48pt" o:ole="">
            <v:imagedata r:id="rId14" o:title=""/>
          </v:shape>
          <o:OLEObject Type="Embed" ProgID="ChemDraw.Document.6.0" ShapeID="_x0000_i1028" DrawAspect="Content" ObjectID="_1731038021" r:id="rId15"/>
        </w:object>
      </w:r>
    </w:p>
    <w:p w14:paraId="2A2C5E9A" w14:textId="23C737B2" w:rsidR="003741DD" w:rsidRDefault="00B914DE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Mention any two advantages of potentiometric titration</w:t>
      </w:r>
      <w:r w:rsidR="007154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over indicator-based titration</w:t>
      </w:r>
      <w:r w:rsidR="007154DA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3C1DEBC4" w14:textId="77777777" w:rsidR="002B3F81" w:rsidRPr="003741DD" w:rsidRDefault="002B3F81" w:rsidP="002B3F81">
      <w:pPr>
        <w:pStyle w:val="ListParagraph"/>
        <w:spacing w:after="0" w:line="276" w:lineRule="auto"/>
        <w:ind w:left="1713"/>
        <w:rPr>
          <w:rFonts w:ascii="Arial" w:hAnsi="Arial" w:cs="Arial"/>
        </w:rPr>
      </w:pPr>
    </w:p>
    <w:p w14:paraId="7403BC25" w14:textId="77777777" w:rsidR="004A74A2" w:rsidRPr="003741DD" w:rsidRDefault="004A74A2" w:rsidP="00040707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4E55C2D0" w14:textId="2CB0713F" w:rsidR="004A74A2" w:rsidRDefault="004A74A2" w:rsidP="004A74A2">
      <w:pPr>
        <w:spacing w:after="0" w:line="276" w:lineRule="auto"/>
        <w:ind w:left="993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>PART – B</w:t>
      </w:r>
    </w:p>
    <w:p w14:paraId="07F53F9A" w14:textId="77777777" w:rsidR="007154DA" w:rsidRPr="003741DD" w:rsidRDefault="007154DA" w:rsidP="004A74A2">
      <w:pPr>
        <w:spacing w:after="0" w:line="276" w:lineRule="auto"/>
        <w:ind w:left="993"/>
        <w:jc w:val="center"/>
        <w:rPr>
          <w:rFonts w:ascii="Arial" w:hAnsi="Arial" w:cs="Arial"/>
          <w:b/>
          <w:bCs/>
        </w:rPr>
      </w:pPr>
    </w:p>
    <w:p w14:paraId="141690B2" w14:textId="5EDC10BF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 xml:space="preserve">Write explanatory notes on any four of the following </w:t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  <w:t>4</w:t>
      </w:r>
      <w:r w:rsidR="003741DD">
        <w:rPr>
          <w:rFonts w:ascii="Arial" w:hAnsi="Arial" w:cs="Arial"/>
          <w:b/>
          <w:bCs/>
        </w:rPr>
        <w:t xml:space="preserve"> </w:t>
      </w:r>
      <w:r w:rsidRPr="003741DD">
        <w:rPr>
          <w:rFonts w:ascii="Arial" w:hAnsi="Arial" w:cs="Arial"/>
          <w:b/>
          <w:bCs/>
        </w:rPr>
        <w:t>X</w:t>
      </w:r>
      <w:r w:rsidR="003741DD">
        <w:rPr>
          <w:rFonts w:ascii="Arial" w:hAnsi="Arial" w:cs="Arial"/>
          <w:b/>
          <w:bCs/>
        </w:rPr>
        <w:t xml:space="preserve"> </w:t>
      </w:r>
      <w:r w:rsidRPr="003741DD">
        <w:rPr>
          <w:rFonts w:ascii="Arial" w:hAnsi="Arial" w:cs="Arial"/>
          <w:b/>
          <w:bCs/>
        </w:rPr>
        <w:t>5 = 20</w:t>
      </w:r>
    </w:p>
    <w:p w14:paraId="2DEF2F07" w14:textId="43DDDEBC" w:rsidR="004A74A2" w:rsidRPr="00040707" w:rsidRDefault="002B3F81" w:rsidP="00040707">
      <w:pPr>
        <w:pStyle w:val="ListParagraph"/>
        <w:numPr>
          <w:ilvl w:val="0"/>
          <w:numId w:val="4"/>
        </w:numPr>
      </w:pPr>
      <w:r>
        <w:t>Explain the applications of acid</w:t>
      </w:r>
      <w:r w:rsidR="007154DA">
        <w:t xml:space="preserve"> </w:t>
      </w:r>
      <w:r>
        <w:t>base titrations.</w:t>
      </w:r>
    </w:p>
    <w:p w14:paraId="20AFEA75" w14:textId="141BA7CE" w:rsidR="00040707" w:rsidRDefault="002B3F81" w:rsidP="00040707">
      <w:pPr>
        <w:pStyle w:val="ListParagraph"/>
        <w:numPr>
          <w:ilvl w:val="0"/>
          <w:numId w:val="4"/>
        </w:numPr>
      </w:pPr>
      <w:r>
        <w:t>What are masking and demasking in titrations explain with examples.</w:t>
      </w:r>
    </w:p>
    <w:p w14:paraId="03C7BF17" w14:textId="03E74917" w:rsidR="00CF6102" w:rsidRDefault="002B3F81" w:rsidP="0042253E">
      <w:pPr>
        <w:pStyle w:val="ListParagraph"/>
        <w:numPr>
          <w:ilvl w:val="0"/>
          <w:numId w:val="4"/>
        </w:numPr>
      </w:pPr>
      <w:r>
        <w:t>Discuss the use of</w:t>
      </w:r>
      <w:r w:rsidR="00561379">
        <w:t xml:space="preserve"> potassium</w:t>
      </w:r>
      <w:r>
        <w:t xml:space="preserve"> </w:t>
      </w:r>
      <w:r w:rsidR="00B914DE">
        <w:t>permanganate</w:t>
      </w:r>
      <w:r>
        <w:t xml:space="preserve"> in chemical </w:t>
      </w:r>
      <w:r w:rsidR="00561379">
        <w:t>estimations</w:t>
      </w:r>
      <w:r>
        <w:t>.</w:t>
      </w:r>
    </w:p>
    <w:p w14:paraId="2114F613" w14:textId="0BE7B995" w:rsidR="00CF6102" w:rsidRDefault="00CF6102" w:rsidP="0042253E">
      <w:pPr>
        <w:pStyle w:val="ListParagraph"/>
        <w:numPr>
          <w:ilvl w:val="0"/>
          <w:numId w:val="4"/>
        </w:numPr>
      </w:pPr>
      <w:r>
        <w:t xml:space="preserve">Arrange the following functional groups according to their increasing order of carbonyl stretching frequency and </w:t>
      </w:r>
      <w:r w:rsidR="007154DA">
        <w:t>justify</w:t>
      </w:r>
      <w:r>
        <w:t>.</w:t>
      </w:r>
    </w:p>
    <w:p w14:paraId="3DEA2BA1" w14:textId="1C11558E" w:rsidR="00065A49" w:rsidRDefault="00561379" w:rsidP="00065A49">
      <w:pPr>
        <w:pStyle w:val="ListParagraph"/>
        <w:numPr>
          <w:ilvl w:val="0"/>
          <w:numId w:val="10"/>
        </w:numPr>
      </w:pPr>
      <w:r>
        <w:t>a</w:t>
      </w:r>
      <w:r w:rsidR="00CF6102">
        <w:t>ldehydes b) esters c) ketone d) amides e) carboxylic acids f) acyl chlorides</w:t>
      </w:r>
    </w:p>
    <w:p w14:paraId="1240F3B5" w14:textId="2F8EA3BE" w:rsidR="00065A49" w:rsidRDefault="00065A49" w:rsidP="00065A49">
      <w:pPr>
        <w:pStyle w:val="ListParagraph"/>
        <w:numPr>
          <w:ilvl w:val="0"/>
          <w:numId w:val="4"/>
        </w:numPr>
      </w:pPr>
      <w:r>
        <w:t>Give reasons for the following:</w:t>
      </w:r>
    </w:p>
    <w:p w14:paraId="60D21EA6" w14:textId="74F064D9" w:rsidR="00065A49" w:rsidRDefault="00065A49" w:rsidP="00065A49">
      <w:pPr>
        <w:pStyle w:val="ListParagraph"/>
        <w:numPr>
          <w:ilvl w:val="0"/>
          <w:numId w:val="11"/>
        </w:numPr>
      </w:pPr>
      <w:r>
        <w:t>Isooctane is a better solvent than ethanol for UV-</w:t>
      </w:r>
      <w:r w:rsidR="007154DA">
        <w:t>v</w:t>
      </w:r>
      <w:r>
        <w:t>is</w:t>
      </w:r>
      <w:r w:rsidR="007154DA">
        <w:t>ible</w:t>
      </w:r>
      <w:r>
        <w:t xml:space="preserve"> study of phenols.</w:t>
      </w:r>
    </w:p>
    <w:p w14:paraId="77EEB379" w14:textId="7AE55C81" w:rsidR="00065A49" w:rsidRDefault="00065A49" w:rsidP="00065A49">
      <w:pPr>
        <w:pStyle w:val="ListParagraph"/>
        <w:numPr>
          <w:ilvl w:val="0"/>
          <w:numId w:val="11"/>
        </w:numPr>
      </w:pPr>
      <w:r>
        <w:t>Expensive ‘quartz cuvette’s’ are used in UV studies.</w:t>
      </w:r>
    </w:p>
    <w:p w14:paraId="4BEBF423" w14:textId="1B3020A9" w:rsidR="004A74A2" w:rsidRPr="00CF6102" w:rsidRDefault="00B914DE" w:rsidP="00065A49">
      <w:pPr>
        <w:pStyle w:val="ListParagraph"/>
        <w:numPr>
          <w:ilvl w:val="0"/>
          <w:numId w:val="4"/>
        </w:numPr>
      </w:pPr>
      <w:r>
        <w:t xml:space="preserve">Give the working principle of Atomic Absorption Spectroscopy. </w:t>
      </w:r>
    </w:p>
    <w:p w14:paraId="4CF7EB1A" w14:textId="77777777" w:rsidR="0050313F" w:rsidRDefault="0050313F" w:rsidP="003741DD">
      <w:pPr>
        <w:spacing w:after="0" w:line="276" w:lineRule="auto"/>
        <w:ind w:left="993"/>
        <w:jc w:val="center"/>
        <w:rPr>
          <w:rFonts w:ascii="Arial" w:hAnsi="Arial" w:cs="Arial"/>
          <w:b/>
          <w:bCs/>
        </w:rPr>
      </w:pPr>
    </w:p>
    <w:p w14:paraId="199629DD" w14:textId="1BA61171" w:rsidR="003741DD" w:rsidRPr="003741DD" w:rsidRDefault="003741DD" w:rsidP="003741DD">
      <w:pPr>
        <w:spacing w:after="0" w:line="276" w:lineRule="auto"/>
        <w:ind w:left="993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lastRenderedPageBreak/>
        <w:t>PART – C</w:t>
      </w:r>
    </w:p>
    <w:p w14:paraId="533C5A49" w14:textId="085DF213" w:rsidR="003741DD" w:rsidRPr="003741DD" w:rsidRDefault="003741DD" w:rsidP="003741DD">
      <w:pPr>
        <w:spacing w:after="0" w:line="276" w:lineRule="auto"/>
        <w:ind w:left="993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 xml:space="preserve">Answer all the questions </w:t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2 </w:t>
      </w:r>
      <w:r w:rsidRPr="003741DD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 xml:space="preserve"> </w:t>
      </w:r>
      <w:r w:rsidRPr="003741DD">
        <w:rPr>
          <w:rFonts w:ascii="Arial" w:hAnsi="Arial" w:cs="Arial"/>
          <w:b/>
          <w:bCs/>
        </w:rPr>
        <w:t xml:space="preserve">10 = </w:t>
      </w:r>
      <w:r>
        <w:rPr>
          <w:rFonts w:ascii="Arial" w:hAnsi="Arial" w:cs="Arial"/>
          <w:b/>
          <w:bCs/>
        </w:rPr>
        <w:t>2</w:t>
      </w:r>
      <w:r w:rsidRPr="003741DD">
        <w:rPr>
          <w:rFonts w:ascii="Arial" w:hAnsi="Arial" w:cs="Arial"/>
          <w:b/>
          <w:bCs/>
        </w:rPr>
        <w:t>0</w:t>
      </w:r>
    </w:p>
    <w:p w14:paraId="2D4013EA" w14:textId="4F4044A5" w:rsidR="007154DA" w:rsidRPr="007154DA" w:rsidRDefault="003741DD" w:rsidP="00AF6F7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u w:val="single"/>
        </w:rPr>
      </w:pPr>
      <w:r w:rsidRPr="00AF6F7F">
        <w:rPr>
          <w:rFonts w:ascii="Arial" w:hAnsi="Arial" w:cs="Arial"/>
        </w:rPr>
        <w:t>a</w:t>
      </w:r>
      <w:r w:rsidR="0050313F">
        <w:rPr>
          <w:rFonts w:ascii="Arial" w:hAnsi="Arial" w:cs="Arial"/>
        </w:rPr>
        <w:t>)</w:t>
      </w:r>
      <w:r w:rsidRPr="00AF6F7F">
        <w:rPr>
          <w:rFonts w:ascii="Arial" w:hAnsi="Arial" w:cs="Arial"/>
        </w:rPr>
        <w:t xml:space="preserve"> </w:t>
      </w:r>
      <w:r w:rsidR="00040707" w:rsidRPr="00AF6F7F">
        <w:rPr>
          <w:rFonts w:ascii="Arial" w:hAnsi="Arial" w:cs="Arial"/>
        </w:rPr>
        <w:t xml:space="preserve"> </w:t>
      </w:r>
      <w:r w:rsidR="007154DA">
        <w:rPr>
          <w:rFonts w:ascii="Arial" w:hAnsi="Arial" w:cs="Arial"/>
        </w:rPr>
        <w:t>10</w:t>
      </w:r>
      <w:r w:rsidR="00AA4F42">
        <w:rPr>
          <w:rFonts w:ascii="Arial" w:hAnsi="Arial" w:cs="Arial"/>
        </w:rPr>
        <w:t xml:space="preserve"> </w:t>
      </w:r>
      <w:r w:rsidR="007154DA">
        <w:rPr>
          <w:rFonts w:ascii="Arial" w:hAnsi="Arial" w:cs="Arial"/>
        </w:rPr>
        <w:t>cm</w:t>
      </w:r>
      <w:r w:rsidR="007154DA">
        <w:rPr>
          <w:rFonts w:ascii="Arial" w:hAnsi="Arial" w:cs="Arial"/>
          <w:vertAlign w:val="superscript"/>
        </w:rPr>
        <w:t>3</w:t>
      </w:r>
      <w:r w:rsidR="007154DA">
        <w:rPr>
          <w:rFonts w:ascii="Arial" w:hAnsi="Arial" w:cs="Arial"/>
        </w:rPr>
        <w:t xml:space="preserve"> of 0.1M </w:t>
      </w:r>
      <w:r w:rsidR="002B3F81">
        <w:t>CH</w:t>
      </w:r>
      <w:r w:rsidR="002B3F81" w:rsidRPr="007154DA">
        <w:rPr>
          <w:vertAlign w:val="subscript"/>
        </w:rPr>
        <w:t>3</w:t>
      </w:r>
      <w:r w:rsidR="002B3F81">
        <w:t>COOH</w:t>
      </w:r>
      <w:r w:rsidR="007154DA">
        <w:t xml:space="preserve"> is titrated against following volumes of </w:t>
      </w:r>
      <w:r w:rsidR="002B3F81">
        <w:t>NaOH</w:t>
      </w:r>
      <w:r w:rsidR="007154DA">
        <w:t>.</w:t>
      </w:r>
    </w:p>
    <w:p w14:paraId="692B3FD8" w14:textId="6F964262" w:rsidR="00040707" w:rsidRPr="00AF6F7F" w:rsidRDefault="007154DA" w:rsidP="007154DA">
      <w:pPr>
        <w:pStyle w:val="ListParagraph"/>
        <w:spacing w:after="0" w:line="276" w:lineRule="auto"/>
        <w:ind w:left="1713"/>
        <w:rPr>
          <w:rFonts w:ascii="Arial" w:hAnsi="Arial" w:cs="Arial"/>
          <w:b/>
          <w:bCs/>
          <w:u w:val="single"/>
        </w:rPr>
      </w:pPr>
      <w:r>
        <w:t>0.0, 9.0, 10.0, 11.0, 20.0</w:t>
      </w:r>
      <w:r w:rsidR="00AA4F42">
        <w:t xml:space="preserve"> </w:t>
      </w:r>
      <w:r w:rsidR="00561379">
        <w:rPr>
          <w:rFonts w:ascii="Arial" w:hAnsi="Arial" w:cs="Arial"/>
        </w:rPr>
        <w:t>cm</w:t>
      </w:r>
      <w:r w:rsidR="00561379">
        <w:rPr>
          <w:rFonts w:ascii="Arial" w:hAnsi="Arial" w:cs="Arial"/>
          <w:vertAlign w:val="superscript"/>
        </w:rPr>
        <w:t>3</w:t>
      </w:r>
      <w:r>
        <w:t xml:space="preserve"> (given: K</w:t>
      </w:r>
      <w:r>
        <w:rPr>
          <w:vertAlign w:val="subscript"/>
        </w:rPr>
        <w:t>a</w:t>
      </w:r>
      <w:r>
        <w:t>=1.8X10</w:t>
      </w:r>
      <w:r w:rsidRPr="007154DA">
        <w:rPr>
          <w:vertAlign w:val="superscript"/>
        </w:rPr>
        <w:t>-5</w:t>
      </w:r>
      <w:r>
        <w:t>). Plot this on a graph sheet and indicate the regions of indicator action of phenolphthalein and methyl orange.</w:t>
      </w:r>
      <w:r w:rsidR="002B3F81">
        <w:t xml:space="preserve"> </w:t>
      </w:r>
    </w:p>
    <w:p w14:paraId="34042DB0" w14:textId="4833070E" w:rsidR="003741DD" w:rsidRPr="009346B9" w:rsidRDefault="003741DD" w:rsidP="00AF6F7F">
      <w:pPr>
        <w:pStyle w:val="ListParagraph"/>
        <w:spacing w:after="0" w:line="276" w:lineRule="auto"/>
        <w:ind w:left="1713"/>
        <w:jc w:val="center"/>
        <w:rPr>
          <w:rFonts w:ascii="Arial" w:hAnsi="Arial" w:cs="Arial"/>
          <w:b/>
          <w:bCs/>
          <w:u w:val="single"/>
        </w:rPr>
      </w:pPr>
      <w:r w:rsidRPr="009346B9">
        <w:rPr>
          <w:rFonts w:ascii="Arial" w:hAnsi="Arial" w:cs="Arial"/>
          <w:b/>
          <w:bCs/>
        </w:rPr>
        <w:t>OR</w:t>
      </w:r>
    </w:p>
    <w:p w14:paraId="02C837A8" w14:textId="08F32B7F" w:rsidR="002B3F81" w:rsidRDefault="003741DD" w:rsidP="002B3F81">
      <w:pPr>
        <w:ind w:left="993" w:firstLine="720"/>
      </w:pPr>
      <w:r w:rsidRPr="003741DD">
        <w:rPr>
          <w:rFonts w:ascii="Arial" w:hAnsi="Arial" w:cs="Arial"/>
        </w:rPr>
        <w:t>b</w:t>
      </w:r>
      <w:r w:rsidR="0050313F">
        <w:rPr>
          <w:rFonts w:ascii="Arial" w:hAnsi="Arial" w:cs="Arial"/>
        </w:rPr>
        <w:t>)</w:t>
      </w:r>
      <w:r w:rsidRPr="003741DD">
        <w:rPr>
          <w:rFonts w:ascii="Arial" w:hAnsi="Arial" w:cs="Arial"/>
        </w:rPr>
        <w:t xml:space="preserve"> </w:t>
      </w:r>
      <w:r w:rsidR="002B3F81">
        <w:rPr>
          <w:rFonts w:ascii="Arial" w:hAnsi="Arial" w:cs="Arial"/>
        </w:rPr>
        <w:t xml:space="preserve"> </w:t>
      </w:r>
      <w:r w:rsidR="002B3F81">
        <w:t>Discuss the principle</w:t>
      </w:r>
      <w:r w:rsidR="00561379">
        <w:t>, various stages</w:t>
      </w:r>
      <w:r w:rsidR="002B3F81">
        <w:t xml:space="preserve"> and applications of </w:t>
      </w:r>
      <w:r w:rsidR="007154DA">
        <w:t>gravimetric</w:t>
      </w:r>
      <w:r w:rsidR="002B3F81">
        <w:t xml:space="preserve"> methods of analysis.</w:t>
      </w:r>
    </w:p>
    <w:p w14:paraId="5BBA39ED" w14:textId="5DC493DC" w:rsidR="003741DD" w:rsidRDefault="003741DD" w:rsidP="003741DD">
      <w:pPr>
        <w:pStyle w:val="ListParagraph"/>
        <w:spacing w:after="0" w:line="276" w:lineRule="auto"/>
        <w:ind w:left="1713"/>
        <w:rPr>
          <w:rFonts w:ascii="Arial" w:hAnsi="Arial" w:cs="Arial"/>
        </w:rPr>
      </w:pPr>
    </w:p>
    <w:p w14:paraId="45374730" w14:textId="77777777" w:rsidR="003741DD" w:rsidRPr="003741DD" w:rsidRDefault="003741DD" w:rsidP="003741DD">
      <w:pPr>
        <w:pStyle w:val="ListParagraph"/>
        <w:spacing w:after="0" w:line="276" w:lineRule="auto"/>
        <w:ind w:left="1713"/>
        <w:rPr>
          <w:rFonts w:ascii="Arial" w:hAnsi="Arial" w:cs="Arial"/>
          <w:b/>
          <w:bCs/>
          <w:u w:val="single"/>
        </w:rPr>
      </w:pPr>
    </w:p>
    <w:p w14:paraId="0A8C9BB7" w14:textId="304EFF92" w:rsidR="003741DD" w:rsidRPr="00AF6F7F" w:rsidRDefault="0050313F" w:rsidP="00AF6F7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u w:val="single"/>
        </w:rPr>
      </w:pPr>
      <w:r>
        <w:t xml:space="preserve">a) </w:t>
      </w:r>
      <w:r w:rsidR="00AF6F7F">
        <w:t>Propose the structure that is consistent with each set of H-NMR data.</w:t>
      </w:r>
    </w:p>
    <w:p w14:paraId="054A196C" w14:textId="1E49A20D" w:rsidR="00AF6F7F" w:rsidRDefault="0050313F" w:rsidP="00AF6F7F">
      <w:pPr>
        <w:pStyle w:val="ListParagraph"/>
        <w:ind w:left="1713"/>
      </w:pPr>
      <w:r>
        <w:t>i)</w:t>
      </w:r>
      <w:r w:rsidR="00AF6F7F">
        <w:t xml:space="preserve"> C</w:t>
      </w:r>
      <w:r w:rsidR="00AF6F7F" w:rsidRPr="00AF6F7F">
        <w:rPr>
          <w:vertAlign w:val="subscript"/>
        </w:rPr>
        <w:t>4</w:t>
      </w:r>
      <w:r w:rsidR="00AF6F7F">
        <w:t>H</w:t>
      </w:r>
      <w:r w:rsidR="00AF6F7F" w:rsidRPr="00AF6F7F">
        <w:rPr>
          <w:vertAlign w:val="subscript"/>
        </w:rPr>
        <w:t>10</w:t>
      </w:r>
      <w:r w:rsidR="00AF6F7F">
        <w:t>O</w:t>
      </w:r>
      <w:r w:rsidR="00AF6F7F">
        <w:tab/>
      </w:r>
      <w:r w:rsidR="00AF6F7F">
        <w:tab/>
      </w:r>
      <w:r w:rsidR="00AF6F7F" w:rsidRPr="00AF6F7F">
        <w:rPr>
          <w:rFonts w:cstheme="minorHAnsi"/>
        </w:rPr>
        <w:t>δ</w:t>
      </w:r>
      <w:r w:rsidR="00AF6F7F">
        <w:t xml:space="preserve"> (ppm)</w:t>
      </w:r>
      <w:r w:rsidR="00AF6F7F">
        <w:tab/>
      </w:r>
      <w:r w:rsidR="00AF6F7F">
        <w:tab/>
        <w:t>splitting</w:t>
      </w:r>
      <w:r w:rsidR="00AF6F7F">
        <w:tab/>
      </w:r>
      <w:r w:rsidR="00AF6F7F">
        <w:tab/>
        <w:t>integration</w:t>
      </w:r>
    </w:p>
    <w:p w14:paraId="06BDEA9A" w14:textId="411767D1" w:rsidR="00AF6F7F" w:rsidRDefault="00AF6F7F" w:rsidP="00AF6F7F">
      <w:pPr>
        <w:pStyle w:val="ListParagraph"/>
        <w:ind w:left="1713"/>
      </w:pPr>
      <w:r>
        <w:tab/>
      </w:r>
      <w:r>
        <w:tab/>
      </w:r>
      <w:r>
        <w:tab/>
        <w:t xml:space="preserve">  1.28</w:t>
      </w:r>
      <w:r>
        <w:tab/>
      </w:r>
      <w:r>
        <w:tab/>
        <w:t xml:space="preserve">    s</w:t>
      </w:r>
      <w:r>
        <w:tab/>
      </w:r>
      <w:r>
        <w:tab/>
        <w:t xml:space="preserve">       9H</w:t>
      </w:r>
    </w:p>
    <w:p w14:paraId="3EDDC96C" w14:textId="4F4CC1D8" w:rsidR="00AF6F7F" w:rsidRDefault="00AF6F7F" w:rsidP="00AF6F7F">
      <w:pPr>
        <w:pStyle w:val="ListParagraph"/>
        <w:ind w:left="1713"/>
      </w:pPr>
      <w:r>
        <w:tab/>
      </w:r>
      <w:r>
        <w:tab/>
      </w:r>
      <w:r>
        <w:tab/>
        <w:t xml:space="preserve">  1.35</w:t>
      </w:r>
      <w:r>
        <w:tab/>
      </w:r>
      <w:r>
        <w:tab/>
        <w:t xml:space="preserve">    s</w:t>
      </w:r>
      <w:r>
        <w:tab/>
      </w:r>
      <w:r>
        <w:tab/>
        <w:t xml:space="preserve">       1H</w:t>
      </w:r>
    </w:p>
    <w:p w14:paraId="796E8A86" w14:textId="21ADF116" w:rsidR="00AF6F7F" w:rsidRDefault="0050313F" w:rsidP="00AF6F7F">
      <w:pPr>
        <w:ind w:left="993" w:firstLine="720"/>
      </w:pPr>
      <w:r>
        <w:t>ii)</w:t>
      </w:r>
      <w:r w:rsidR="00AF6F7F">
        <w:t xml:space="preserve"> C</w:t>
      </w:r>
      <w:r w:rsidR="00AF6F7F">
        <w:rPr>
          <w:vertAlign w:val="subscript"/>
        </w:rPr>
        <w:t>4</w:t>
      </w:r>
      <w:r w:rsidR="00AF6F7F">
        <w:t>H</w:t>
      </w:r>
      <w:r w:rsidR="00AF6F7F">
        <w:rPr>
          <w:vertAlign w:val="subscript"/>
        </w:rPr>
        <w:t>9</w:t>
      </w:r>
      <w:r w:rsidR="00AF6F7F">
        <w:t>Br</w:t>
      </w:r>
      <w:r w:rsidR="00AF6F7F">
        <w:tab/>
      </w:r>
      <w:r w:rsidR="00AF6F7F">
        <w:tab/>
        <w:t>1.04</w:t>
      </w:r>
      <w:r w:rsidR="00AF6F7F">
        <w:tab/>
      </w:r>
      <w:r w:rsidR="00AF6F7F">
        <w:tab/>
        <w:t xml:space="preserve">     d</w:t>
      </w:r>
      <w:r w:rsidR="00AF6F7F">
        <w:tab/>
      </w:r>
      <w:r w:rsidR="00AF6F7F">
        <w:tab/>
        <w:t xml:space="preserve">        6H</w:t>
      </w:r>
    </w:p>
    <w:p w14:paraId="20C52A25" w14:textId="0385B9C3" w:rsidR="00AF6F7F" w:rsidRDefault="00AF6F7F" w:rsidP="00AF6F7F">
      <w:r>
        <w:tab/>
      </w:r>
      <w:r>
        <w:tab/>
      </w:r>
      <w:r>
        <w:tab/>
      </w:r>
      <w:r>
        <w:tab/>
      </w:r>
      <w:r>
        <w:tab/>
        <w:t>1.95</w:t>
      </w:r>
      <w:r>
        <w:tab/>
      </w:r>
      <w:r>
        <w:tab/>
        <w:t xml:space="preserve">     m</w:t>
      </w:r>
      <w:r>
        <w:tab/>
      </w:r>
      <w:r>
        <w:tab/>
        <w:t xml:space="preserve">         1H</w:t>
      </w:r>
    </w:p>
    <w:p w14:paraId="46EEA3D5" w14:textId="1D26124D" w:rsidR="00AF6F7F" w:rsidRDefault="00AF6F7F" w:rsidP="003A2A83">
      <w:pPr>
        <w:pStyle w:val="ListParagraph"/>
        <w:numPr>
          <w:ilvl w:val="1"/>
          <w:numId w:val="12"/>
        </w:numPr>
      </w:pPr>
      <w:r>
        <w:tab/>
        <w:t xml:space="preserve">     d</w:t>
      </w:r>
      <w:r>
        <w:tab/>
      </w:r>
      <w:r>
        <w:tab/>
        <w:t xml:space="preserve">         2H</w:t>
      </w:r>
    </w:p>
    <w:p w14:paraId="16FF7E33" w14:textId="77777777" w:rsidR="00F221AF" w:rsidRDefault="00F221AF" w:rsidP="0050313F">
      <w:pPr>
        <w:pStyle w:val="ListParagraph"/>
        <w:ind w:left="1713"/>
        <w:jc w:val="center"/>
        <w:rPr>
          <w:b/>
          <w:bCs/>
          <w:sz w:val="24"/>
          <w:szCs w:val="24"/>
        </w:rPr>
      </w:pPr>
    </w:p>
    <w:p w14:paraId="69BACECB" w14:textId="62992498" w:rsidR="008E6D21" w:rsidRDefault="008E6D21" w:rsidP="00F221AF">
      <w:pPr>
        <w:pStyle w:val="ListParagraph"/>
        <w:ind w:left="1713"/>
        <w:jc w:val="center"/>
      </w:pPr>
      <w:r w:rsidRPr="0050313F">
        <w:rPr>
          <w:b/>
          <w:bCs/>
          <w:sz w:val="24"/>
          <w:szCs w:val="24"/>
        </w:rPr>
        <w:t>OR</w:t>
      </w:r>
    </w:p>
    <w:p w14:paraId="28429AD7" w14:textId="4CAB8B1C" w:rsidR="008E6D21" w:rsidRDefault="003A2A83" w:rsidP="003A2A83">
      <w:pPr>
        <w:ind w:left="720" w:firstLine="720"/>
      </w:pPr>
      <w:r>
        <w:t xml:space="preserve">b) </w:t>
      </w:r>
      <w:r w:rsidR="008E6D21">
        <w:t xml:space="preserve">Explain the principle, working and applications of </w:t>
      </w:r>
      <w:r w:rsidR="0050313F">
        <w:t>i</w:t>
      </w:r>
      <w:r w:rsidR="008E6D21">
        <w:t xml:space="preserve">) Geiger-Muller counter </w:t>
      </w:r>
      <w:r w:rsidR="0050313F">
        <w:t>ii</w:t>
      </w:r>
      <w:r w:rsidR="008E6D21">
        <w:t xml:space="preserve">) </w:t>
      </w:r>
      <w:r w:rsidR="001A047B">
        <w:t>Scintillation counter.</w:t>
      </w:r>
    </w:p>
    <w:p w14:paraId="7C307EC9" w14:textId="4FF6D8E1" w:rsidR="0050313F" w:rsidRDefault="000D0921" w:rsidP="000D0921">
      <w:pPr>
        <w:jc w:val="center"/>
      </w:pPr>
      <w:r>
        <w:t>----END----</w:t>
      </w:r>
    </w:p>
    <w:p w14:paraId="4BFBAF5E" w14:textId="00A2D89A" w:rsidR="0050313F" w:rsidRDefault="0050313F" w:rsidP="0050313F"/>
    <w:p w14:paraId="6E20DF6C" w14:textId="629A78AE" w:rsidR="0050313F" w:rsidRDefault="0050313F" w:rsidP="00AF6F7F">
      <w:pPr>
        <w:pStyle w:val="ListParagraph"/>
        <w:ind w:left="1713"/>
      </w:pPr>
    </w:p>
    <w:p w14:paraId="5B149AED" w14:textId="40886FA2" w:rsidR="0050313F" w:rsidRDefault="0050313F" w:rsidP="00AF6F7F">
      <w:pPr>
        <w:pStyle w:val="ListParagraph"/>
        <w:ind w:left="1713"/>
      </w:pPr>
    </w:p>
    <w:p w14:paraId="4D2F6527" w14:textId="77777777" w:rsidR="0050313F" w:rsidRDefault="0050313F" w:rsidP="00AF6F7F">
      <w:pPr>
        <w:pStyle w:val="ListParagraph"/>
        <w:ind w:left="1713"/>
      </w:pPr>
    </w:p>
    <w:p w14:paraId="4E09E9D9" w14:textId="77777777" w:rsidR="00AF6F7F" w:rsidRPr="00AF6F7F" w:rsidRDefault="00AF6F7F" w:rsidP="00AF6F7F">
      <w:pPr>
        <w:pStyle w:val="ListParagraph"/>
        <w:spacing w:after="0" w:line="276" w:lineRule="auto"/>
        <w:ind w:left="1713"/>
        <w:rPr>
          <w:rFonts w:ascii="Arial" w:hAnsi="Arial" w:cs="Arial"/>
          <w:b/>
          <w:bCs/>
          <w:u w:val="single"/>
        </w:rPr>
      </w:pPr>
    </w:p>
    <w:p w14:paraId="08A14107" w14:textId="77777777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  <w:u w:val="single"/>
        </w:rPr>
      </w:pPr>
    </w:p>
    <w:p w14:paraId="2D484BC9" w14:textId="77777777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  <w:u w:val="single"/>
        </w:rPr>
      </w:pPr>
    </w:p>
    <w:sectPr w:rsidR="004A74A2" w:rsidRPr="003741DD" w:rsidSect="00090073">
      <w:footerReference w:type="default" r:id="rId16"/>
      <w:pgSz w:w="11906" w:h="16838"/>
      <w:pgMar w:top="1440" w:right="926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8B42" w14:textId="77777777" w:rsidR="002548A4" w:rsidRDefault="002548A4" w:rsidP="00CC4A90">
      <w:pPr>
        <w:spacing w:after="0" w:line="240" w:lineRule="auto"/>
      </w:pPr>
      <w:r>
        <w:separator/>
      </w:r>
    </w:p>
  </w:endnote>
  <w:endnote w:type="continuationSeparator" w:id="0">
    <w:p w14:paraId="32BFB483" w14:textId="77777777" w:rsidR="002548A4" w:rsidRDefault="002548A4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D946" w14:textId="01E2627E" w:rsidR="001F582E" w:rsidRDefault="001F582E" w:rsidP="001F582E">
    <w:pPr>
      <w:pStyle w:val="Footer"/>
      <w:jc w:val="right"/>
      <w:rPr>
        <w:caps/>
        <w:noProof/>
        <w:color w:val="4472C4" w:themeColor="accent1"/>
      </w:rPr>
    </w:pPr>
    <w:r>
      <w:rPr>
        <w:rFonts w:ascii="Arial" w:hAnsi="Arial" w:cs="Arial"/>
      </w:rPr>
      <w:t>ESS 7522_A_22</w:t>
    </w:r>
  </w:p>
  <w:p w14:paraId="6EC13329" w14:textId="77777777" w:rsidR="001F582E" w:rsidRDefault="001F582E" w:rsidP="001F582E">
    <w:pPr>
      <w:pStyle w:val="Footer"/>
    </w:pPr>
  </w:p>
  <w:p w14:paraId="134CB3A7" w14:textId="77777777" w:rsidR="0050313F" w:rsidRDefault="00503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4A2F" w14:textId="77777777" w:rsidR="002548A4" w:rsidRDefault="002548A4" w:rsidP="00CC4A90">
      <w:pPr>
        <w:spacing w:after="0" w:line="240" w:lineRule="auto"/>
      </w:pPr>
      <w:r>
        <w:separator/>
      </w:r>
    </w:p>
  </w:footnote>
  <w:footnote w:type="continuationSeparator" w:id="0">
    <w:p w14:paraId="2E253B5C" w14:textId="77777777" w:rsidR="002548A4" w:rsidRDefault="002548A4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4441B22"/>
    <w:multiLevelType w:val="hybridMultilevel"/>
    <w:tmpl w:val="D160FBC6"/>
    <w:lvl w:ilvl="0" w:tplc="4F7824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2A9C"/>
    <w:multiLevelType w:val="hybridMultilevel"/>
    <w:tmpl w:val="59E4F9D8"/>
    <w:lvl w:ilvl="0" w:tplc="1B5E5348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1A8C118A"/>
    <w:multiLevelType w:val="multilevel"/>
    <w:tmpl w:val="3318A7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3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0" w:hanging="1440"/>
      </w:pPr>
      <w:rPr>
        <w:rFonts w:hint="default"/>
      </w:rPr>
    </w:lvl>
  </w:abstractNum>
  <w:abstractNum w:abstractNumId="5" w15:restartNumberingAfterBreak="0">
    <w:nsid w:val="1D6E370E"/>
    <w:multiLevelType w:val="hybridMultilevel"/>
    <w:tmpl w:val="9FAAC8D0"/>
    <w:lvl w:ilvl="0" w:tplc="1A7C8546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27E8E"/>
    <w:multiLevelType w:val="hybridMultilevel"/>
    <w:tmpl w:val="53CE8D76"/>
    <w:lvl w:ilvl="0" w:tplc="5E0EBB00">
      <w:start w:val="1"/>
      <w:numFmt w:val="decimal"/>
      <w:lvlText w:val="%1."/>
      <w:lvlJc w:val="right"/>
      <w:pPr>
        <w:ind w:left="171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017D"/>
    <w:multiLevelType w:val="hybridMultilevel"/>
    <w:tmpl w:val="EB2C9908"/>
    <w:lvl w:ilvl="0" w:tplc="18CC8DF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 w15:restartNumberingAfterBreak="0">
    <w:nsid w:val="615B2D9C"/>
    <w:multiLevelType w:val="hybridMultilevel"/>
    <w:tmpl w:val="13AE6FC6"/>
    <w:lvl w:ilvl="0" w:tplc="E6AAAC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3AE5E0D"/>
    <w:multiLevelType w:val="hybridMultilevel"/>
    <w:tmpl w:val="99E2D9C4"/>
    <w:lvl w:ilvl="0" w:tplc="49F82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3937"/>
    <w:multiLevelType w:val="hybridMultilevel"/>
    <w:tmpl w:val="C5EED658"/>
    <w:lvl w:ilvl="0" w:tplc="024A38C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num w:numId="1" w16cid:durableId="125200545">
    <w:abstractNumId w:val="1"/>
  </w:num>
  <w:num w:numId="2" w16cid:durableId="664936472">
    <w:abstractNumId w:val="0"/>
  </w:num>
  <w:num w:numId="3" w16cid:durableId="1687780830">
    <w:abstractNumId w:val="8"/>
  </w:num>
  <w:num w:numId="4" w16cid:durableId="1784038503">
    <w:abstractNumId w:val="6"/>
  </w:num>
  <w:num w:numId="5" w16cid:durableId="387917871">
    <w:abstractNumId w:val="9"/>
  </w:num>
  <w:num w:numId="6" w16cid:durableId="1469980466">
    <w:abstractNumId w:val="5"/>
  </w:num>
  <w:num w:numId="7" w16cid:durableId="1379623124">
    <w:abstractNumId w:val="11"/>
  </w:num>
  <w:num w:numId="8" w16cid:durableId="70540125">
    <w:abstractNumId w:val="2"/>
  </w:num>
  <w:num w:numId="9" w16cid:durableId="1743141388">
    <w:abstractNumId w:val="10"/>
  </w:num>
  <w:num w:numId="10" w16cid:durableId="88084233">
    <w:abstractNumId w:val="7"/>
  </w:num>
  <w:num w:numId="11" w16cid:durableId="53548136">
    <w:abstractNumId w:val="3"/>
  </w:num>
  <w:num w:numId="12" w16cid:durableId="1880359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D44"/>
    <w:rsid w:val="00017DAA"/>
    <w:rsid w:val="00040707"/>
    <w:rsid w:val="00065A49"/>
    <w:rsid w:val="00087096"/>
    <w:rsid w:val="00090073"/>
    <w:rsid w:val="000D0921"/>
    <w:rsid w:val="000F0B8E"/>
    <w:rsid w:val="00124EFD"/>
    <w:rsid w:val="00136DAA"/>
    <w:rsid w:val="001A047B"/>
    <w:rsid w:val="001C2435"/>
    <w:rsid w:val="001D13A2"/>
    <w:rsid w:val="001F582E"/>
    <w:rsid w:val="0020149A"/>
    <w:rsid w:val="002061EF"/>
    <w:rsid w:val="00211AAF"/>
    <w:rsid w:val="00220F1F"/>
    <w:rsid w:val="00224B54"/>
    <w:rsid w:val="00237C4C"/>
    <w:rsid w:val="002519D1"/>
    <w:rsid w:val="002548A4"/>
    <w:rsid w:val="002B3F81"/>
    <w:rsid w:val="002F2A9D"/>
    <w:rsid w:val="002F6C54"/>
    <w:rsid w:val="00302CAE"/>
    <w:rsid w:val="00306269"/>
    <w:rsid w:val="00314E16"/>
    <w:rsid w:val="0034647A"/>
    <w:rsid w:val="003620DD"/>
    <w:rsid w:val="003741DD"/>
    <w:rsid w:val="00380FF3"/>
    <w:rsid w:val="003A2A83"/>
    <w:rsid w:val="003C2B67"/>
    <w:rsid w:val="003D3FAB"/>
    <w:rsid w:val="00401BBA"/>
    <w:rsid w:val="004A74A2"/>
    <w:rsid w:val="004D7316"/>
    <w:rsid w:val="0050313F"/>
    <w:rsid w:val="00511321"/>
    <w:rsid w:val="00512515"/>
    <w:rsid w:val="00512839"/>
    <w:rsid w:val="00561379"/>
    <w:rsid w:val="00586BD1"/>
    <w:rsid w:val="005D028D"/>
    <w:rsid w:val="005D0C1E"/>
    <w:rsid w:val="00686755"/>
    <w:rsid w:val="00691378"/>
    <w:rsid w:val="006A108B"/>
    <w:rsid w:val="006C660E"/>
    <w:rsid w:val="007154DA"/>
    <w:rsid w:val="007A0009"/>
    <w:rsid w:val="007C7B7E"/>
    <w:rsid w:val="007E724C"/>
    <w:rsid w:val="007F7D44"/>
    <w:rsid w:val="0081385B"/>
    <w:rsid w:val="00820B84"/>
    <w:rsid w:val="008528F9"/>
    <w:rsid w:val="00862EBA"/>
    <w:rsid w:val="00886C56"/>
    <w:rsid w:val="008D13C9"/>
    <w:rsid w:val="008E6D21"/>
    <w:rsid w:val="009346B9"/>
    <w:rsid w:val="0099525B"/>
    <w:rsid w:val="00A17DE9"/>
    <w:rsid w:val="00A2486A"/>
    <w:rsid w:val="00A847DA"/>
    <w:rsid w:val="00A95A51"/>
    <w:rsid w:val="00A9658E"/>
    <w:rsid w:val="00AA4F42"/>
    <w:rsid w:val="00AF51CA"/>
    <w:rsid w:val="00AF6F7F"/>
    <w:rsid w:val="00B13278"/>
    <w:rsid w:val="00B914DE"/>
    <w:rsid w:val="00B956E3"/>
    <w:rsid w:val="00BA0E20"/>
    <w:rsid w:val="00BB40A3"/>
    <w:rsid w:val="00BC1CB8"/>
    <w:rsid w:val="00BF3DBA"/>
    <w:rsid w:val="00C712F3"/>
    <w:rsid w:val="00CC4A90"/>
    <w:rsid w:val="00CF3901"/>
    <w:rsid w:val="00CF6102"/>
    <w:rsid w:val="00D01506"/>
    <w:rsid w:val="00D115BA"/>
    <w:rsid w:val="00D13C63"/>
    <w:rsid w:val="00DA5E26"/>
    <w:rsid w:val="00DB08C0"/>
    <w:rsid w:val="00DB53C7"/>
    <w:rsid w:val="00DE15D0"/>
    <w:rsid w:val="00DE1DD7"/>
    <w:rsid w:val="00E45D80"/>
    <w:rsid w:val="00E74473"/>
    <w:rsid w:val="00EA47B7"/>
    <w:rsid w:val="00EB413C"/>
    <w:rsid w:val="00EE6119"/>
    <w:rsid w:val="00EF4E57"/>
    <w:rsid w:val="00F221AF"/>
    <w:rsid w:val="00F54F7B"/>
    <w:rsid w:val="00F576C4"/>
    <w:rsid w:val="00F63028"/>
    <w:rsid w:val="00FC2363"/>
    <w:rsid w:val="00FE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B959A2"/>
  <w15:docId w15:val="{46936575-1318-4988-A384-C46E4C67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A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customStyle="1" w:styleId="Default">
    <w:name w:val="Default"/>
    <w:rsid w:val="004A7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St josephs college</cp:lastModifiedBy>
  <cp:revision>54</cp:revision>
  <dcterms:created xsi:type="dcterms:W3CDTF">2021-12-10T07:19:00Z</dcterms:created>
  <dcterms:modified xsi:type="dcterms:W3CDTF">2022-11-27T01:37:00Z</dcterms:modified>
</cp:coreProperties>
</file>