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COLLEGE (AUTONOMOUS), BENGALURU -27</w:t>
      </w:r>
      <w:r w:rsidDel="00000000" w:rsidR="00000000" w:rsidRPr="00000000">
        <w:drawing>
          <wp:anchor allowOverlap="1" behindDoc="0" distB="0" distT="0" distL="114300" distR="114300" hidden="0" layoutInCell="1" locked="0" relativeHeight="0" simplePos="0">
            <wp:simplePos x="0" y="0"/>
            <wp:positionH relativeFrom="column">
              <wp:posOffset>-333372</wp:posOffset>
            </wp:positionH>
            <wp:positionV relativeFrom="paragraph">
              <wp:posOffset>0</wp:posOffset>
            </wp:positionV>
            <wp:extent cx="963515" cy="906516"/>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963515" cy="90651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4076700</wp:posOffset>
                </wp:positionH>
                <wp:positionV relativeFrom="paragraph">
                  <wp:posOffset>-698499</wp:posOffset>
                </wp:positionV>
                <wp:extent cx="2501265" cy="571500"/>
                <wp:effectExtent b="0" l="0" r="0" t="0"/>
                <wp:wrapNone/>
                <wp:docPr id="1" name=""/>
                <a:graphic>
                  <a:graphicData uri="http://schemas.microsoft.com/office/word/2010/wordprocessingShape">
                    <wps:wsp>
                      <wps:cNvSpPr/>
                      <wps:cNvPr id="2" name="Shape 2"/>
                      <wps:spPr>
                        <a:xfrm>
                          <a:off x="4100130" y="3499013"/>
                          <a:ext cx="249174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4076700</wp:posOffset>
                </wp:positionH>
                <wp:positionV relativeFrom="paragraph">
                  <wp:posOffset>-698499</wp:posOffset>
                </wp:positionV>
                <wp:extent cx="2501265" cy="5715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501265" cy="571500"/>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BBA/BBASF–VI SEMESTER</w:t>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4">
      <w:pPr>
        <w:spacing w:after="0" w:line="259"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(Examination conducted in May 2023)</w:t>
      </w:r>
    </w:p>
    <w:p w:rsidR="00000000" w:rsidDel="00000000" w:rsidP="00000000" w:rsidRDefault="00000000" w:rsidRPr="00000000" w14:paraId="00000005">
      <w:pPr>
        <w:spacing w:line="240" w:lineRule="auto"/>
        <w:jc w:val="center"/>
        <w:rPr>
          <w:rFonts w:ascii="Arial" w:cs="Arial" w:eastAsia="Arial" w:hAnsi="Arial"/>
          <w:b w:val="1"/>
          <w:sz w:val="24"/>
          <w:szCs w:val="24"/>
          <w:u w:val="single"/>
        </w:rPr>
      </w:pPr>
      <w:bookmarkStart w:colFirst="0" w:colLast="0" w:name="_gjdgxs" w:id="0"/>
      <w:bookmarkEnd w:id="0"/>
      <w:r w:rsidDel="00000000" w:rsidR="00000000" w:rsidRPr="00000000">
        <w:rPr>
          <w:rFonts w:ascii="Arial" w:cs="Arial" w:eastAsia="Arial" w:hAnsi="Arial"/>
          <w:b w:val="1"/>
          <w:sz w:val="24"/>
          <w:szCs w:val="24"/>
          <w:u w:val="single"/>
          <w:rtl w:val="0"/>
        </w:rPr>
        <w:t xml:space="preserve">BBA6219/BBASF6219: BUSINESS TAXATION</w:t>
      </w:r>
    </w:p>
    <w:p w:rsidR="00000000" w:rsidDel="00000000" w:rsidP="00000000" w:rsidRDefault="00000000" w:rsidRPr="00000000" w14:paraId="00000006">
      <w:pPr>
        <w:spacing w:after="0" w:line="259"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7">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(For current batch students only)</w:t>
      </w:r>
      <w:r w:rsidDel="00000000" w:rsidR="00000000" w:rsidRPr="00000000">
        <w:rPr>
          <w:rtl w:val="0"/>
        </w:rPr>
      </w:r>
    </w:p>
    <w:p w:rsidR="00000000" w:rsidDel="00000000" w:rsidP="00000000" w:rsidRDefault="00000000" w:rsidRPr="00000000" w14:paraId="00000008">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½ Hours</w:t>
        <w:tab/>
        <w:tab/>
        <w:tab/>
        <w:tab/>
        <w:tab/>
        <w:tab/>
        <w:tab/>
        <w:tab/>
        <w:t xml:space="preserve">    Max Marks: 70</w:t>
      </w:r>
    </w:p>
    <w:p w:rsidR="00000000" w:rsidDel="00000000" w:rsidP="00000000" w:rsidRDefault="00000000" w:rsidRPr="00000000" w14:paraId="0000000A">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three printed pages and four parts</w:t>
      </w:r>
    </w:p>
    <w:p w:rsidR="00000000" w:rsidDel="00000000" w:rsidP="00000000" w:rsidRDefault="00000000" w:rsidRPr="00000000" w14:paraId="0000000B">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after="0" w:line="259" w:lineRule="auto"/>
        <w:jc w:val="center"/>
        <w:rPr>
          <w:rFonts w:ascii="Arial" w:cs="Arial" w:eastAsia="Arial" w:hAnsi="Arial"/>
        </w:rPr>
      </w:pPr>
      <w:r w:rsidDel="00000000" w:rsidR="00000000" w:rsidRPr="00000000">
        <w:rPr>
          <w:rFonts w:ascii="Arial" w:cs="Arial" w:eastAsia="Arial" w:hAnsi="Arial"/>
          <w:b w:val="1"/>
          <w:u w:val="single"/>
          <w:rtl w:val="0"/>
        </w:rPr>
        <w:t xml:space="preserve">PART-A</w:t>
      </w:r>
      <w:r w:rsidDel="00000000" w:rsidR="00000000" w:rsidRPr="00000000">
        <w:rPr>
          <w:rtl w:val="0"/>
        </w:rPr>
      </w:r>
    </w:p>
    <w:p w:rsidR="00000000" w:rsidDel="00000000" w:rsidP="00000000" w:rsidRDefault="00000000" w:rsidRPr="00000000" w14:paraId="0000000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five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5x2 = 10 Marks)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supply as per GST.</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aggregate turnover under GST?</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any two functions of GST council.</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circumstance under which MAT is applicable.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the meaning of principal supply under GST.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GST?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PART-B</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three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3x5 = 15 Marks)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short note on mixed supply and composite supply.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conditions to be fulfilled for availing ITC?</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What is MAT credit?</w:t>
        <w:tab/>
        <w:tab/>
        <w:tab/>
        <w:tab/>
        <w:tab/>
        <w:tab/>
        <w:t xml:space="preserve">(2 marks)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The book profits of a company in 2022-23 computed in accordance with Section 115JB of the Income Tax Act is Rs. 6,00,000. Its total income under IT act for the same period is computed at Rs. 1,75,000. Compute tax liability of the company.</w:t>
        <w:tab/>
        <w:t xml:space="preserve">(3 marks)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the following information compute total taxable income for the AY 2023-24</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Incomes: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Computed salary income Rs. 90,000</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Computed income from house property Rs. 30,000</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 from fixed deposits Rs. 10,000</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Share of income from HUF Rs. 5,000</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Income from business Rs. 80,000</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Expenses: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Donation to PM National Relief Fund Rs. 40,000</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Donation to National Defence Fund Rs. 5,000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PART-C</w:t>
      </w:r>
      <w:r w:rsidDel="00000000" w:rsidR="00000000" w:rsidRPr="00000000">
        <w:rPr>
          <w:rtl w:val="0"/>
        </w:rPr>
      </w:r>
    </w:p>
    <w:p w:rsidR="00000000" w:rsidDel="00000000" w:rsidP="00000000" w:rsidRDefault="00000000" w:rsidRPr="00000000" w14:paraId="0000002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2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two </w:t>
      </w:r>
      <w:r w:rsidDel="00000000" w:rsidR="00000000" w:rsidRPr="00000000">
        <w:rPr>
          <w:rFonts w:ascii="Arial" w:cs="Arial" w:eastAsia="Arial" w:hAnsi="Arial"/>
          <w:sz w:val="24"/>
          <w:szCs w:val="24"/>
          <w:rtl w:val="0"/>
        </w:rPr>
        <w:t xml:space="preserve">of the following </w:t>
        <w:tab/>
        <w:tab/>
        <w:tab/>
        <w:t xml:space="preserve">               </w:t>
        <w:tab/>
        <w:t xml:space="preserve">(</w:t>
      </w:r>
      <w:r w:rsidDel="00000000" w:rsidR="00000000" w:rsidRPr="00000000">
        <w:rPr>
          <w:rFonts w:ascii="Arial" w:cs="Arial" w:eastAsia="Arial" w:hAnsi="Arial"/>
          <w:b w:val="1"/>
          <w:sz w:val="24"/>
          <w:szCs w:val="24"/>
          <w:rtl w:val="0"/>
        </w:rPr>
        <w:t xml:space="preserve">2x15 = 30 Marks)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Briefly explain the advantages and disadvantages of GST.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the following information of X Ltd, compute gross total income for the AY 2023-24.</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Dividend from an Indian company Rs. 25,000</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loss for the AY 2016-17 Rs. 30,000</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loss for the AY 2010-11 Rs. 60,000</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Long term capital gain Rs. 25,000</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Income from business (current year) Rs. 15,000</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Unabsorbed depreciation for preceding years Rs. 45,000</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 term capital loss Rs. 5,000</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 year depreciation Rs. 12,500</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Dividend form foreign company Rs. 15,000</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Income from house property Rs. 1,50,000</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Loss from specified business Rs. 10,000</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 year income from specified business Rs. 50,000</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The Net Profit of X Company Ltd, as per profit and loss account for the year ended 31.03.2023 is Rs. 35,00,000. From the following information calculate the Book-Profit of the Company under section 115JB for the assessment year 2023-24. </w:t>
        <w:tab/>
        <w:t xml:space="preserve">(8 marks)</w:t>
      </w:r>
    </w:p>
    <w:p w:rsidR="00000000" w:rsidDel="00000000" w:rsidP="00000000" w:rsidRDefault="00000000" w:rsidRPr="00000000" w14:paraId="0000003C">
      <w:pPr>
        <w:ind w:left="360" w:firstLine="360"/>
        <w:jc w:val="both"/>
        <w:rPr>
          <w:rFonts w:ascii="Arial" w:cs="Arial" w:eastAsia="Arial" w:hAnsi="Arial"/>
        </w:rPr>
      </w:pPr>
      <w:r w:rsidDel="00000000" w:rsidR="00000000" w:rsidRPr="00000000">
        <w:rPr>
          <w:rFonts w:ascii="Arial" w:cs="Arial" w:eastAsia="Arial" w:hAnsi="Arial"/>
          <w:rtl w:val="0"/>
        </w:rPr>
        <w:t xml:space="preserve">The following amounts are found debited to profit and loss account: </w:t>
        <w:tab/>
        <w:t xml:space="preserve"> (Rs.)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Excise Duty </w:t>
        <w:tab/>
        <w:tab/>
        <w:tab/>
        <w:tab/>
        <w:tab/>
        <w:tab/>
        <w:tab/>
        <w:tab/>
        <w:tab/>
        <w:t xml:space="preserve">3,00,000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for Unascertained Liability </w:t>
        <w:tab/>
        <w:tab/>
        <w:tab/>
        <w:tab/>
        <w:tab/>
        <w:tab/>
        <w:t xml:space="preserve">2,00,000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Loss of Subsidiary Company </w:t>
        <w:tab/>
        <w:tab/>
        <w:tab/>
        <w:tab/>
        <w:tab/>
        <w:tab/>
        <w:tab/>
        <w:t xml:space="preserve">4,00,000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for Income Tax </w:t>
        <w:tab/>
        <w:tab/>
        <w:tab/>
        <w:tab/>
        <w:tab/>
        <w:tab/>
        <w:tab/>
        <w:t xml:space="preserve">5,00,000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Wealth Tax </w:t>
        <w:tab/>
        <w:tab/>
        <w:tab/>
        <w:tab/>
        <w:tab/>
        <w:tab/>
        <w:tab/>
        <w:tab/>
        <w:tab/>
        <w:t xml:space="preserve">10,000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Proposed Dividend </w:t>
        <w:tab/>
        <w:tab/>
        <w:tab/>
        <w:tab/>
        <w:tab/>
        <w:tab/>
        <w:tab/>
        <w:tab/>
        <w:t xml:space="preserve">19,90,000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amount is found credited to profit and loss account: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Reserve (withdrawal) </w:t>
        <w:tab/>
        <w:tab/>
        <w:tab/>
        <w:tab/>
        <w:tab/>
        <w:tab/>
        <w:t xml:space="preserve">10,00,000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information: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Unabsorbed losses/ allowances brought forward from past year as per books of accounts prepared under Companies Act are as follows: </w:t>
        <w:tab/>
        <w:tab/>
        <w:tab/>
        <w:t xml:space="preserve">(Rs.)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Unabsorbed Business Loss (excluding depreciation) </w:t>
        <w:tab/>
        <w:tab/>
        <w:tab/>
        <w:t xml:space="preserve">5,30,000</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Unabsorbed Depreciation </w:t>
        <w:tab/>
        <w:tab/>
        <w:tab/>
        <w:tab/>
        <w:tab/>
        <w:tab/>
        <w:tab/>
        <w:t xml:space="preserve">7,00,000</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Give a detail explanation of 80JJAA. </w:t>
        <w:tab/>
        <w:tab/>
        <w:tab/>
        <w:tab/>
        <w:tab/>
        <w:t xml:space="preserve">(7 marks)</w:t>
      </w:r>
    </w:p>
    <w:p w:rsidR="00000000" w:rsidDel="00000000" w:rsidP="00000000" w:rsidRDefault="00000000" w:rsidRPr="00000000" w14:paraId="0000004B">
      <w:pPr>
        <w:tabs>
          <w:tab w:val="center" w:leader="none" w:pos="4680"/>
          <w:tab w:val="left" w:leader="none" w:pos="6643"/>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0" w:right="0" w:firstLine="72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0" w:right="0" w:firstLine="72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0" w:right="0" w:firstLine="72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0" w:right="0" w:firstLine="72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0" w:right="0" w:firstLine="72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0" w:right="0" w:firstLine="72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0" w:right="0" w:firstLine="72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0" w:right="0" w:firstLine="72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PART-D</w:t>
      </w:r>
      <w:r w:rsidDel="00000000" w:rsidR="00000000" w:rsidRPr="00000000">
        <w:rPr>
          <w:rtl w:val="0"/>
        </w:rPr>
      </w:r>
    </w:p>
    <w:p w:rsidR="00000000" w:rsidDel="00000000" w:rsidP="00000000" w:rsidRDefault="00000000" w:rsidRPr="00000000" w14:paraId="0000005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Answer the following </w:t>
        <w:tab/>
        <w:tab/>
        <w:tab/>
        <w:tab/>
        <w:tab/>
        <w:t xml:space="preserve">               (1x15=15 Marks)</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Mr. Raj presents the Trading and P/L a/c for the previous year ending 31-03-2023. </w:t>
        <w:tab/>
        <w:tab/>
        <w:tab/>
        <w:tab/>
        <w:t xml:space="preserve">(10 marks)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7625.999999999999" w:type="dxa"/>
        <w:jc w:val="left"/>
        <w:tblInd w:w="878.0" w:type="dxa"/>
        <w:tblLayout w:type="fixed"/>
        <w:tblLook w:val="0400"/>
      </w:tblPr>
      <w:tblGrid>
        <w:gridCol w:w="2500"/>
        <w:gridCol w:w="1073"/>
        <w:gridCol w:w="2980"/>
        <w:gridCol w:w="1073"/>
        <w:tblGridChange w:id="0">
          <w:tblGrid>
            <w:gridCol w:w="2500"/>
            <w:gridCol w:w="1073"/>
            <w:gridCol w:w="2980"/>
            <w:gridCol w:w="1073"/>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8">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Debits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Rs.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A">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Credits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B">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Rs.</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opening stock 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24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40,000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E">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By Sales a/c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F">
            <w:pPr>
              <w:spacing w:after="0" w:line="24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2,00,000</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0">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purchases 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1">
            <w:pPr>
              <w:spacing w:after="0" w:line="24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1,40,000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2">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By closing stock 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spacing w:after="0" w:line="24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50,000</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4">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wages 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5">
            <w:pPr>
              <w:spacing w:after="0" w:line="24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20,000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6">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7">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8">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carriage inwards 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9">
            <w:pPr>
              <w:spacing w:after="0" w:line="24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6,000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A">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B">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C">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gross profit c/d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D">
            <w:pPr>
              <w:spacing w:after="0" w:line="24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44,000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E">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F">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0">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1">
            <w:pPr>
              <w:spacing w:after="0" w:line="240" w:lineRule="auto"/>
              <w:jc w:val="right"/>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3">
            <w:pPr>
              <w:spacing w:after="0" w:line="240" w:lineRule="auto"/>
              <w:jc w:val="right"/>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2,50,000</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4">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staff salary a/c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5">
            <w:pPr>
              <w:spacing w:after="0" w:line="24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25,000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6">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By Gross profit b/d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24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44,000</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income tax 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6,000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A">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By rent from house property 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40,000</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audit fees a/c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D">
            <w:pPr>
              <w:spacing w:after="0" w:line="24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6,000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E">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By agriculture income 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F">
            <w:pPr>
              <w:spacing w:after="0" w:line="24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8,000</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car expenses 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7,000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2">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By sundry income 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3">
            <w:pPr>
              <w:spacing w:after="0" w:line="24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15,000</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GST provision a/c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8,000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8">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technical know how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15,000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B">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C">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depreciation on car a/c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9,000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E">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0">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provision for bad debts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3,000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2">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3">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4">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Net profit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spacing w:after="0" w:line="24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28,000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6">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7">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8">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9">
            <w:pPr>
              <w:spacing w:after="0" w:line="240" w:lineRule="auto"/>
              <w:jc w:val="right"/>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1,07,000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A">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B">
            <w:pPr>
              <w:spacing w:after="0" w:line="240" w:lineRule="auto"/>
              <w:jc w:val="right"/>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1,07,000</w:t>
            </w:r>
          </w:p>
        </w:tc>
      </w:tr>
    </w:tb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r>
    </w:p>
    <w:tbl>
      <w:tblPr>
        <w:tblStyle w:val="Table2"/>
        <w:tblW w:w="7726.0" w:type="dxa"/>
        <w:jc w:val="left"/>
        <w:tblInd w:w="924.0" w:type="dxa"/>
        <w:tblLayout w:type="fixed"/>
        <w:tblLook w:val="0400"/>
      </w:tblPr>
      <w:tblGrid>
        <w:gridCol w:w="7726"/>
        <w:tblGridChange w:id="0">
          <w:tblGrid>
            <w:gridCol w:w="7726"/>
          </w:tblGrid>
        </w:tblGridChange>
      </w:tblGrid>
      <w:tr>
        <w:trPr>
          <w:cantSplit w:val="0"/>
          <w:trHeight w:val="22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Opening stock is undervalued by 15%</w:t>
            </w:r>
          </w:p>
        </w:tc>
      </w:tr>
      <w:tr>
        <w:trPr>
          <w:cantSplit w:val="0"/>
          <w:trHeight w:val="22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Closing stock overvalued by 5%</w:t>
            </w:r>
          </w:p>
        </w:tc>
      </w:tr>
      <w:tr>
        <w:trPr>
          <w:cantSplit w:val="0"/>
          <w:trHeight w:val="22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of car used for personal purpose</w:t>
            </w:r>
          </w:p>
        </w:tc>
      </w:tr>
      <w:tr>
        <w:trPr>
          <w:cantSplit w:val="0"/>
          <w:trHeight w:val="22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GST provision, GST of Rs 2,200 was paid before due date.</w:t>
            </w:r>
          </w:p>
        </w:tc>
      </w:tr>
    </w:tb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Compute the income from business for the AY 2023-24</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Briefly explain about the causal taxable person under GST. </w:t>
        <w:tab/>
        <w:t xml:space="preserve"> (5 marks)</w:t>
      </w:r>
    </w:p>
    <w:p w:rsidR="00000000" w:rsidDel="00000000" w:rsidP="00000000" w:rsidRDefault="00000000" w:rsidRPr="00000000" w14:paraId="000000A4">
      <w:pPr>
        <w:spacing w:after="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5">
      <w:pPr>
        <w:spacing w:after="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6">
      <w:pPr>
        <w:spacing w:after="0" w:line="259" w:lineRule="auto"/>
        <w:jc w:val="center"/>
        <w:rPr>
          <w:rFonts w:ascii="Arial" w:cs="Arial" w:eastAsia="Arial" w:hAnsi="Arial"/>
          <w:b w:val="1"/>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rPr>
        <w:rFonts w:ascii="Arial" w:cs="Arial" w:eastAsia="Arial" w:hAnsi="Arial"/>
        <w:b w:val="1"/>
      </w:rPr>
    </w:pPr>
    <w:r w:rsidDel="00000000" w:rsidR="00000000" w:rsidRPr="00000000">
      <w:rPr>
        <w:rtl w:val="0"/>
      </w:rPr>
    </w:r>
  </w:p>
  <w:p w:rsidR="00000000" w:rsidDel="00000000" w:rsidP="00000000" w:rsidRDefault="00000000" w:rsidRPr="00000000" w14:paraId="000000A8">
    <w:pPr>
      <w:jc w:val="right"/>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B</w:t>
    </w:r>
    <w:r w:rsidDel="00000000" w:rsidR="00000000" w:rsidRPr="00000000">
      <w:rPr>
        <w:rFonts w:ascii="Arial" w:cs="Arial" w:eastAsia="Arial" w:hAnsi="Arial"/>
        <w:sz w:val="20"/>
        <w:szCs w:val="20"/>
        <w:rtl w:val="0"/>
      </w:rPr>
      <w:t xml:space="preserve">BA6219</w:t>
    </w:r>
  </w:p>
  <w:p w:rsidR="00000000" w:rsidDel="00000000" w:rsidP="00000000" w:rsidRDefault="00000000" w:rsidRPr="00000000" w14:paraId="000000A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