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8128000</wp:posOffset>
                </wp:positionH>
                <wp:positionV relativeFrom="paragraph">
                  <wp:posOffset>-419099</wp:posOffset>
                </wp:positionV>
                <wp:extent cx="1847850" cy="6438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6838" y="3462818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8128000</wp:posOffset>
                </wp:positionH>
                <wp:positionV relativeFrom="paragraph">
                  <wp:posOffset>-419099</wp:posOffset>
                </wp:positionV>
                <wp:extent cx="1847850" cy="643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M.A. ECONOMICS – IV SEMESTER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EC0218: ENVIRONMENTAL ECONOMICS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2022-2023 Batch Students)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2.5 Hours </w:t>
        <w:tab/>
        <w:tab/>
        <w:tab/>
        <w:tab/>
        <w:tab/>
        <w:tab/>
        <w:tab/>
        <w:tab/>
        <w:t xml:space="preserve">Max Marks: 70</w:t>
        <w:tab/>
        <w:tab/>
        <w:tab/>
        <w:tab/>
        <w:tab/>
        <w:tab/>
        <w:tab/>
        <w:t xml:space="preserve">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3 parts</w:t>
      </w:r>
    </w:p>
    <w:p w:rsidR="00000000" w:rsidDel="00000000" w:rsidP="00000000" w:rsidRDefault="00000000" w:rsidRPr="00000000" w14:paraId="0000000C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Answer any 5 questions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(2*5=10)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public good?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we mean by the term ‘Spaceship Earth’?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two features of well–defined property rights.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term irreversibility mean?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Environmental Justice.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two types of asymmetric information?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meant by the term ‘trans-boundary’ pollution?</w:t>
      </w:r>
    </w:p>
    <w:p w:rsidR="00000000" w:rsidDel="00000000" w:rsidP="00000000" w:rsidRDefault="00000000" w:rsidRPr="00000000" w14:paraId="00000016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Answer any 3 questions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(10*3=30)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material balance model.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are the three types of risk aversion?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the various stated and revealed preference methods for environmental valuation.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Elaborate on any three Indian Environmental laws.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the relationship between income and the environment.</w:t>
      </w:r>
    </w:p>
    <w:p w:rsidR="00000000" w:rsidDel="00000000" w:rsidP="00000000" w:rsidRDefault="00000000" w:rsidRPr="00000000" w14:paraId="0000001D">
      <w:pPr>
        <w:ind w:left="3600" w:firstLine="720"/>
        <w:rPr/>
      </w:pPr>
      <w:r w:rsidDel="00000000" w:rsidR="00000000" w:rsidRPr="00000000">
        <w:rPr>
          <w:u w:val="single"/>
          <w:rtl w:val="0"/>
        </w:rPr>
        <w:t xml:space="preserve">Part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Answer any 2 questions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(15*2=30)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market failure? Why is it important to understand market failure in the context of Environmental Economics?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the TEV framework.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 pollution and the methods used to regulate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tl w:val="0"/>
      </w:rPr>
      <w:t xml:space="preserve">EC0218_A_23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-266698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3" name="image1.jpg"/>
          <a:graphic>
            <a:graphicData uri="http://schemas.openxmlformats.org/drawingml/2006/picture">
              <pic:pic>
                <pic:nvPicPr>
                  <pic:cNvPr descr="col LOGO outli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-279399</wp:posOffset>
              </wp:positionV>
              <wp:extent cx="1847850" cy="6444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6838" y="3462558"/>
                        <a:ext cx="1838325" cy="634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Registration  Number: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Date &amp; Session: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-279399</wp:posOffset>
              </wp:positionV>
              <wp:extent cx="1847850" cy="6444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644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