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03.999999999998" w:type="dxa"/>
        <w:jc w:val="left"/>
        <w:tblLayout w:type="fixed"/>
        <w:tblLook w:val="0400"/>
      </w:tblPr>
      <w:tblGrid>
        <w:gridCol w:w="1157"/>
        <w:gridCol w:w="2494"/>
        <w:gridCol w:w="307"/>
        <w:gridCol w:w="3100"/>
        <w:gridCol w:w="1073"/>
        <w:gridCol w:w="1073"/>
        <w:tblGridChange w:id="0">
          <w:tblGrid>
            <w:gridCol w:w="1157"/>
            <w:gridCol w:w="2494"/>
            <w:gridCol w:w="307"/>
            <w:gridCol w:w="3100"/>
            <w:gridCol w:w="1073"/>
            <w:gridCol w:w="1073"/>
          </w:tblGrid>
        </w:tblGridChange>
      </w:tblGrid>
      <w:tr>
        <w:trPr>
          <w:cantSplit w:val="0"/>
          <w:trHeight w:val="300" w:hRule="atLeast"/>
          <w:tblHeader w:val="0"/>
        </w:trPr>
        <w:tc>
          <w:tcPr>
            <w:vAlign w:val="center"/>
          </w:tcPr>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-152399</wp:posOffset>
                      </wp:positionV>
                      <wp:extent cx="1929765" cy="869315"/>
                      <wp:effectExtent b="0" l="0" r="0" t="0"/>
                      <wp:wrapNone/>
                      <wp:docPr id="1" name=""/>
                      <a:graphic>
                        <a:graphicData uri="http://schemas.microsoft.com/office/word/2010/wordprocessingShape">
                          <wps:wsp>
                            <wps:cNvSpPr/>
                            <wps:cNvPr id="2" name="Shape 2"/>
                            <wps:spPr>
                              <a:xfrm>
                                <a:off x="4385880" y="3350105"/>
                                <a:ext cx="1920240" cy="8597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-152399</wp:posOffset>
                      </wp:positionV>
                      <wp:extent cx="1929765" cy="86931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29765" cy="869315"/>
                              </a:xfrm>
                              <a:prstGeom prst="rect"/>
                              <a:ln/>
                            </pic:spPr>
                          </pic:pic>
                        </a:graphicData>
                      </a:graphic>
                    </wp:anchor>
                  </w:drawing>
                </mc:Fallback>
              </mc:AlternateContent>
            </w:r>
          </w:p>
        </w:tc>
        <w:tc>
          <w:tcPr>
            <w:vAlign w:val="bottom"/>
          </w:tcPr>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08">
            <w:pPr>
              <w:spacing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tc>
      </w:tr>
      <w:tr>
        <w:trPr>
          <w:cantSplit w:val="0"/>
          <w:trHeight w:val="300" w:hRule="atLeast"/>
          <w:tblHeader w:val="0"/>
        </w:trPr>
        <w:tc>
          <w:tcPr>
            <w:vAlign w:val="bottom"/>
          </w:tcPr>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-283209</wp:posOffset>
                  </wp:positionH>
                  <wp:positionV relativeFrom="paragraph">
                    <wp:posOffset>-150494</wp:posOffset>
                  </wp:positionV>
                  <wp:extent cx="85725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57250" cy="952500"/>
                          </a:xfrm>
                          <a:prstGeom prst="rect"/>
                          <a:ln/>
                        </pic:spPr>
                      </pic:pic>
                    </a:graphicData>
                  </a:graphic>
                </wp:anchor>
              </w:drawing>
            </w:r>
          </w:p>
        </w:tc>
        <w:tc>
          <w:tcPr>
            <w:vAlign w:val="bottom"/>
          </w:tcPr>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C">
            <w:pPr>
              <w:spacing w:after="0" w:line="240" w:lineRule="auto"/>
              <w:rPr>
                <w:rFonts w:ascii="Arial" w:cs="Arial" w:eastAsia="Arial" w:hAnsi="Arial"/>
                <w:color w:val="000000"/>
                <w:sz w:val="24"/>
                <w:szCs w:val="24"/>
              </w:rPr>
            </w:pPr>
            <w:r w:rsidDel="00000000" w:rsidR="00000000" w:rsidRPr="00000000">
              <w:rPr>
                <w:rtl w:val="0"/>
              </w:rPr>
            </w:r>
          </w:p>
          <w:tbl>
            <w:tblPr>
              <w:tblStyle w:val="Table2"/>
              <w:tblW w:w="2560.0" w:type="dxa"/>
              <w:jc w:val="left"/>
              <w:tblLayout w:type="fixed"/>
              <w:tblLook w:val="0400"/>
            </w:tblPr>
            <w:tblGrid>
              <w:gridCol w:w="2560"/>
              <w:tblGridChange w:id="0">
                <w:tblGrid>
                  <w:gridCol w:w="2560"/>
                </w:tblGrid>
              </w:tblGridChange>
            </w:tblGrid>
            <w:tr>
              <w:trPr>
                <w:cantSplit w:val="0"/>
                <w:trHeight w:val="300" w:hRule="atLeast"/>
                <w:tblHeader w:val="0"/>
              </w:trPr>
              <w:tc>
                <w:tcPr>
                  <w:vAlign w:val="bottom"/>
                </w:tcPr>
                <w:p w:rsidR="00000000" w:rsidDel="00000000" w:rsidP="00000000" w:rsidRDefault="00000000" w:rsidRPr="00000000" w14:paraId="0000000D">
                  <w:pPr>
                    <w:spacing w:line="24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17">
            <w:pPr>
              <w:spacing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tc>
      </w:tr>
    </w:tbl>
    <w:p w:rsidR="00000000" w:rsidDel="00000000" w:rsidP="00000000" w:rsidRDefault="00000000" w:rsidRPr="00000000" w14:paraId="00000018">
      <w:pPr>
        <w:shd w:fill="ffffff" w:val="clear"/>
        <w:spacing w:after="270" w:before="315" w:line="240" w:lineRule="auto"/>
        <w:rPr>
          <w:rFonts w:ascii="Arial" w:cs="Arial" w:eastAsia="Arial" w:hAnsi="Arial"/>
          <w:b w:val="1"/>
          <w:color w:val="282828"/>
          <w:sz w:val="24"/>
          <w:szCs w:val="24"/>
        </w:rPr>
      </w:pPr>
      <w:r w:rsidDel="00000000" w:rsidR="00000000" w:rsidRPr="00000000">
        <w:rPr>
          <w:rtl w:val="0"/>
        </w:rPr>
      </w:r>
    </w:p>
    <w:tbl>
      <w:tblPr>
        <w:tblStyle w:val="Table3"/>
        <w:tblW w:w="9174.0" w:type="dxa"/>
        <w:jc w:val="left"/>
        <w:tblInd w:w="108.0" w:type="dxa"/>
        <w:tblLayout w:type="fixed"/>
        <w:tblLook w:val="0400"/>
      </w:tblPr>
      <w:tblGrid>
        <w:gridCol w:w="9174"/>
        <w:tblGridChange w:id="0">
          <w:tblGrid>
            <w:gridCol w:w="9174"/>
          </w:tblGrid>
        </w:tblGridChange>
      </w:tblGrid>
      <w:tr>
        <w:trPr>
          <w:cantSplit w:val="0"/>
          <w:trHeight w:val="10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9">
            <w:pPr>
              <w:spacing w:after="0"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ST. JOSEPH’S COLLEGE (AUTONOMOUS), BANGALORE-27</w:t>
            </w:r>
            <w:r w:rsidDel="00000000" w:rsidR="00000000" w:rsidRPr="00000000">
              <w:rPr>
                <w:rtl w:val="0"/>
              </w:rPr>
            </w:r>
          </w:p>
        </w:tc>
      </w:tr>
      <w:tr>
        <w:trPr>
          <w:cantSplit w:val="0"/>
          <w:trHeight w:val="10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shd w:fill="ffffff" w:val="clear"/>
              <w:spacing w:after="15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END-SEMESTER EXAMINATIONS: MAY 2023</w:t>
              <w:br w:type="textWrapping"/>
              <w:t xml:space="preserve">JN 6218-COVERING INTERNATIONAL RELATIONS AND DEVELOPMENT JOURNALISM</w:t>
            </w:r>
          </w:p>
        </w:tc>
      </w:tr>
      <w:tr>
        <w:trPr>
          <w:cantSplit w:val="0"/>
          <w:trHeight w:val="10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shd w:fill="ffffff" w:val="clear"/>
              <w:spacing w:after="15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Time: 2 ½ HOURS                                                                           Max. Marks- 70</w:t>
            </w:r>
          </w:p>
          <w:p w:rsidR="00000000" w:rsidDel="00000000" w:rsidP="00000000" w:rsidRDefault="00000000" w:rsidRPr="00000000" w14:paraId="0000001C">
            <w:pPr>
              <w:shd w:fill="ffffff" w:val="clear"/>
              <w:spacing w:after="15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Instruction:</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paper is meant for VI semester students of BA-EJP course who have opted for the Development Journalism elective.</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 are allowed to use a Dictionary.</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 will lose marks for exceeding the word-limit.</w:t>
            </w:r>
          </w:p>
          <w:p w:rsidR="00000000" w:rsidDel="00000000" w:rsidP="00000000" w:rsidRDefault="00000000" w:rsidRPr="00000000" w14:paraId="00000020">
            <w:pPr>
              <w:numPr>
                <w:ilvl w:val="0"/>
                <w:numId w:val="1"/>
              </w:numPr>
              <w:spacing w:after="20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paper contains FOUR pages and THREE sections.</w:t>
            </w:r>
            <w:r w:rsidDel="00000000" w:rsidR="00000000" w:rsidRPr="00000000">
              <w:rPr>
                <w:rtl w:val="0"/>
              </w:rPr>
            </w:r>
          </w:p>
        </w:tc>
      </w:tr>
    </w:tbl>
    <w:p w:rsidR="00000000" w:rsidDel="00000000" w:rsidP="00000000" w:rsidRDefault="00000000" w:rsidRPr="00000000" w14:paraId="00000021">
      <w:pPr>
        <w:shd w:fill="ffffff" w:val="clear"/>
        <w:spacing w:after="0" w:line="240" w:lineRule="auto"/>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1"/>
          <w:i w:val="0"/>
          <w:smallCaps w:val="0"/>
          <w:strike w:val="0"/>
          <w:color w:val="1a1a1a"/>
          <w:sz w:val="24"/>
          <w:szCs w:val="24"/>
          <w:u w:val="none"/>
          <w:shd w:fill="auto" w:val="clear"/>
          <w:vertAlign w:val="baseline"/>
        </w:rPr>
      </w:pP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I. Read the following article in by Lauren Collins in ‘The New Yorker’ magazine published on 3</w:t>
      </w:r>
      <w:r w:rsidDel="00000000" w:rsidR="00000000" w:rsidRPr="00000000">
        <w:rPr>
          <w:rFonts w:ascii="Arial" w:cs="Arial" w:eastAsia="Arial" w:hAnsi="Arial"/>
          <w:b w:val="1"/>
          <w:i w:val="0"/>
          <w:smallCaps w:val="0"/>
          <w:strike w:val="0"/>
          <w:color w:val="1a1a1a"/>
          <w:sz w:val="24"/>
          <w:szCs w:val="24"/>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 December 2020 and answer questions that follow.</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Toussaint Louverture, according to the scholar Sudhir Hazareesingh, was “the first black superhero of the modern age.” Louverture was born enslaved on a sugar plantation on Saint-Domingue, a French colony on the island of Hispaniola, sometime in the early seventeen-forties. He was emancipated in adulthood and, at about fifty, led the most important slave revolt in history, effectively forcing France to abolish slavery, in 1794. Next, he united the island’s Black and mixed-race populations under his military command; outmanoeuvred three successive French commissioners; defeated the British; overpowered the Spanish; and, in 1801 authored a new abolitionist constitution for Saint-Domingue, asserting that “here, all men are born, live, and die free and French.”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Napoleon Bonaparte first sent twenty thousand men to overthrow him, reinstating slavery in the French colonies, in 1802. Louverture instructed Jean-Jacques Dessalines to torch the capital city, “so that those who come to re-enslave us always have before their eyes the image of hell they deserve.” Ultimately taken captive, Louverture was deported to France and died within months in a prison in the Jura Mountains. In 1803, Bonaparte’s army was defeated, having lost more soldiers (his brother-in-law among them) on Saint-Domingue than he would, twelve years later, at Waterloo. The next year, the revolutionaries established a new, independent, and free nation: Haiti, the world’s first Black republic.</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moment, a typical French student completes her high-school education without hearing much about any of this. “It’s thought of as a minor story, not </w:t>
      </w:r>
      <w:r w:rsidDel="00000000" w:rsidR="00000000" w:rsidRPr="00000000">
        <w:rPr>
          <w:rFonts w:ascii="Arial" w:cs="Arial" w:eastAsia="Arial" w:hAnsi="Arial"/>
          <w:b w:val="0"/>
          <w:i w:val="1"/>
          <w:smallCaps w:val="0"/>
          <w:strike w:val="0"/>
          <w:color w:val="1a1a1a"/>
          <w:sz w:val="22"/>
          <w:szCs w:val="22"/>
          <w:u w:val="none"/>
          <w:shd w:fill="auto" w:val="clear"/>
          <w:vertAlign w:val="baseline"/>
          <w:rtl w:val="0"/>
        </w:rPr>
        <w:t xml:space="preserve">la grande histoire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Elisabeth Landi, a history professor in Martinique, said. In 2009, an inscription honouring Louverture was engraved in a wall at the Pantheon. The story of his country’s revolution is taught in high schools in some of France’s overseas territories.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metropolitan vocational high schools, whose students are more likely to come from working-class and immigrant families, the recently updated curriculum acknowledges the Haitian Revolution as a “singular extension” of the American and French revolutions. But it is not mentioned in the general lycée curriculum. A future pipe fitter in Paris will thus know that enslaved Black people in a French colony sought and secured their own freedom, but an aspiring politician, having done all her homework at lycée, may understand emancipation simply as a right granted in 1848, by decree of the Second Republic.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the Fondation pour la Mémoire de l’Esclavage (Foundation for the Memory of Slavery), an organization whose creation was announced in 2016, under the Presidency of François Hollande, is lobbying French authorities to address these absences. “When it comes to slavery, we don’t teach the same history to all the children of France,” the foundation wrote in a report published this September. The report was issued in advance of the twentieth anniversary of the Taubira law, which in 2001 designated the slave trade and slavery as crimes against humanity, and mandated that school curricula accord them “the substantial place that they merit.”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France’s education system is highly centralized, and the years following the passage of the law saw significant progress in updating historiography, training teachers, and revising textbooks. (The reforms were not without backlash: in 2005, the French legislature passed a law requiring schools to emphasize the “positive role” of colonialism, a stipulation that was subsequently rescinded.)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2006, the center-right President Jacques Chirac instituted an annual day of commemoration for slavery, and an arm of the education ministry issued a nonbinding suggestion that Haitian independence be taught in lycée. In a ground-breaking speech, Chirac spoke explicitly of Haiti, invoking Louverture alongside such figures of resistance as Solitude, Cimendef, and Dimitile. “Too few French people know these names,” he said. “However, they are part of the history of France.”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according to the foundation’s note, the momentum gained with the passing of the Taubira law “has gradually faded.” The Ministry of Education updated the general high-school history program last year. An early draft of the curriculum addressed slavery in the Portugese islands and Brazil, and in the Americas, but not in the French plantation economy. But the Haitian Revolution, specifically, remains absent from the new curriculum.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Philippe Raynaud, the vice-president of the Conseil Supérieur des Programmes, the ministry body that advises on school curricula, pointed out that eighth graders study slavery, and that teachers are free to cover Haiti as part of a unit on the French Revolution, “even if it does not occupy the same place in all high school programs.”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Haitian anthropologist Michel-Rolph Trouillot argued that the Haitian Revolution has been “silenced” in part because it was “unthinkable even as it happened”: white hegemony so pervaded the world views of white Europeans and Americans, as well as of observers in Saint-Domingue, that they were unable to conceptualize the military triumph and political birth of a Black nation.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Yet, even as French historiography has obscured the Haitian Revolution, its consequences endure today. In 1825, France imposed a hundred-and-fifty-million-franc indemnity on Haiti, under threat of war, forcing the nation to borrow money from a French bank at extortionate rates in order to compensate former slaveholders. Even though the debt was later reduced to ninety million francs, Haiti didn’t finish paying it off until 1947, and, according to Marlene Daut, an expert on Haiti at the University of Virginia, its effects are still being felt.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2017 Presidential race, Emmanuel Macron spoke of the need to face history honestly, calling colonialism a “crime against humanity,” but, recently—with another election coming in 2022 and the far right as one of his strongest competitors—he has struck a less progressive tone. Jean-Michel Blanquer, the Minister of Education, does not appear to be particularly interested in examining the education system’s treatment of colonization. Asked recently on television about the Algerian War, he replied, “If we do more and more repentance, we’ll have less and less integration,” adding that the French were better off “not looking to excuse ourselves every five minutes for everything.”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 Answer any TWO of the following questions in 200-250 words EACH. (2x15=30)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writer says, “A future pipe fitter in Paris will thus know that enslaved Black people in a French colony sought and secured their own freedom, but an aspiring politician, having done all her homework at lycée, may understand emancipation simply as a right granted in 1848, by decree of the Second Republic”, is this difference in teaching history a problem? Although the writer uses this sentence to elaborate on the difference in teaching history in trade schools versus general schooling, but is the framing of the sentence also seems to be problematic?  Elaborate.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writer quotes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Jean-Michel Blanquer, the Minister of Education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saying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do more and more repentance, we’ll have less and less integration,” What do you think he means and do you agree/disagree with the minister? Substantiate.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Haitian anthropologist Michel-Rolph Trouillot argued that the Haitian Revolution has been “silenced” in part because of what he calls “white hegemony”, what is your understanding of the term “white hegemony”? Elaborate using examples drawn from the article and your own reading.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Answer the following question in 100 words. (10 Marks)</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4. The Central Government and some State governments in India have undertaken initiatives to revise history texts books and rethink pedagogical practices, what is the rationale being offered by the governments for the same and would you agree with this rationale? Elaborate.</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Read the following article from ‘The Economist’ published in November 2022 and answer the questions that follow.</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Migrant workers are often treated very badly. There is much less sexual freedom than in Western countries. It is not a democracy. These </w:t>
      </w: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true of Qatar, where the month-long finals of the football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Cup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 this weekend. They are also true of Russia, which hosted the previous World Cup, and China, which hosted the most recent Olympic games, last winter. In fact, Qatar is a much more suitable country to host a big sporting event than either of those two. At best, Western criticism of the decision to award the games to </w:t>
      </w: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Qatar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fails to distinguish between truly repugnant regimes and merely flawed ones. At worst, it smacks of blind prejudice. A lot of the indignant pundits sound as if they simply do not like Muslims or rich people. Qatar may not be a democracy, but it is not the despicable despotate of cartoonish editorials. The previous emir, under no popular pressure at all, introduced elections of a sort. He also set up a news channel, Al Jazeera, that is more outspoken than its Arab rivals, even if it goes easy on Qatar itself. That is a far cry from Vladimir Putin’s Russia, where you get sent to prison for describing the war in Ukraine as a war, let alone denouncing it. And it is a world of difference from China, where no peep of political dissent is tolerated. The Argentine junta that hosted the World Cup in 1978 threw critics out of helicopters.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world also looks at migrant workers in Qatar through a distorted lens. For one thing, the emirate is more open to foreign labour than America or any European country. Native Qataris make up only 12% of the population—a proportion supposedly more enlightened countries simply would not tolerate. Although these migrants are sometimes mistreated, the wages most earn are life-changing, which is why so many want to come in the first place. And whereas hosting the Olympics twice has not made China more democratic, the chance to stage the World Cup has led to an improvement in Qatar’s labour laws.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claim that Qatar is a den of homophobia is also misleading. Gay sex is illegal, it is true, but so is all sex outside marriage. There are few prosecutions for violating these laws, however. And such conservative but seldom-enforced laws are common throughout much of the developing world, and in almost all Muslim countries. Qatar hardly stands out.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there are the claims that </w:t>
      </w:r>
      <w:hyperlink r:id="r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Qatar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bribed its way to World Cup glory. That may be true, although no clear proof has ever been made public. But if it is, it says more about FIFA, the body governing international football, than it does about Qatar. The world is always going to have rich countries; it needs sporting authorities able to guard against undue influence.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strongest argument against Qatar as a host is environmental. With the world overheating, it seems mad to fly in legions of players, fans and hangers-on to run about in new, air-conditioned stadiums on grass sustained by desalinated water. The hosts’ claim that the event will be carbon-neutral is dubious. But this is a vice of all big sporting events, to some degree. Thanks to clever engineering, cooling the stadiums is not as polluting as you might imagine. And the 3.6m tonnes of carbon dioxide that FIFA says the tournament will emit is just 0.01% of global emissions this year.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w:t>
      </w:r>
      <w:hyperlink r:id="r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FIFA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wants the tournament to rotate among Finland, Norway and Sweden, it cannot always hold it in a blameless spot. The idea of bringing the World Cup to the world is only right. The Middle East is full of fans, but has never hosted the event before. Nor has any Muslim country. If the World Cup is ever to be held in such a place, Qatar is a perfectly good choice.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shd w:fill="ffffff" w:val="clear"/>
        <w:spacing w:after="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II.B. Answer ANY TWO of the following questions in 200-250 words EACH. (2x10=20)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What is the justification offered in the article to Qatar’s unfair labour laws and policies? What is your opinion on these justification?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The article states that, “A lot of the indignant pundits sound as if they simply do not like Muslims or rich people” with respect to western media’s criticism of Qatar hosting the FIFA world cup, do you agree/disagree with this statement? Elaborate.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7.The article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states, “Unless </w:t>
      </w:r>
      <w:hyperlink r:id="r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FIFA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wants the tournament to rotate among Finland, Norway and Sweden, it cannot always hold it in a blameless spot.” Is this a fair assertion? Should international sporting organisation take into account a country’s human rights records before they are allowed to host international tournaments?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Do you think the article is a departure from other reportage that covered the football World cup in 2022 in the context of Qatar’s human rights records? Elaborate on your agreement or disagreement with the statement above. What do you think is the intent of the article?</w:t>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Graphic novelists like Marjane Satrapi, Joe Sacco and others have used graphic novels to write about human rights and conflict reporting, both as personal narratives and reportage.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Draw a four or six panel page that uses either of the two headlines &amp; nut graphs below to create the opening frames for a graphic feature. (Stick figures that tell your story are acceptable.) (10 Marks)</w:t>
      </w:r>
    </w:p>
    <w:p w:rsidR="00000000" w:rsidDel="00000000" w:rsidP="00000000" w:rsidRDefault="00000000" w:rsidRPr="00000000" w14:paraId="0000004B">
      <w:pPr>
        <w:pStyle w:val="Heading1"/>
        <w:shd w:fill="ffffff" w:val="clear"/>
        <w:spacing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Meet Edris, the big yellow school bus that roams Yemen’s refugee camps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Mobile classrooms are crossing deserts to reach some of the two million Yemeni children missing school due to the civil war.</w:t>
      </w:r>
    </w:p>
    <w:p w:rsidR="00000000" w:rsidDel="00000000" w:rsidP="00000000" w:rsidRDefault="00000000" w:rsidRPr="00000000" w14:paraId="0000004D">
      <w:pPr>
        <w:jc w:val="center"/>
        <w:rPr>
          <w:rFonts w:ascii="Arial" w:cs="Arial" w:eastAsia="Arial" w:hAnsi="Arial"/>
          <w:b w:val="1"/>
          <w:color w:val="1a1b1b"/>
          <w:sz w:val="24"/>
          <w:szCs w:val="24"/>
        </w:rPr>
      </w:pPr>
      <w:r w:rsidDel="00000000" w:rsidR="00000000" w:rsidRPr="00000000">
        <w:rPr>
          <w:rFonts w:ascii="Arial" w:cs="Arial" w:eastAsia="Arial" w:hAnsi="Arial"/>
          <w:b w:val="1"/>
          <w:color w:val="1a1b1b"/>
          <w:sz w:val="24"/>
          <w:szCs w:val="24"/>
          <w:rtl w:val="0"/>
        </w:rPr>
        <w:t xml:space="preserve">OR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Rotterdam, the world's first 'floating farm' is helping save agricultural land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port of Rotterdam is not only the largest in Europe, but also the location of an </w:t>
      </w:r>
      <w:hyperlink r:id="r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unusual farm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Since 2019, dairy cows have been kept here - in a barn that floats in the harbour basin.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sectPr>
      <w:footerReference r:id="rId15" w:type="default"/>
      <w:footerReference r:id="rId16"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JN6218_MAY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conomist.com/international/2022/11/17/the-qatar-world-cup-shows-how-football-is-changing" TargetMode="External"/><Relationship Id="rId10" Type="http://schemas.openxmlformats.org/officeDocument/2006/relationships/hyperlink" Target="https://www.economist.com/middle-east-and-africa/2022/11/17/qatars-neighbours-hope-for-a-world-cup-tourism-boom" TargetMode="External"/><Relationship Id="rId13" Type="http://schemas.openxmlformats.org/officeDocument/2006/relationships/hyperlink" Target="https://www.economist.com/graphic-detail/2022/11/17/international-sporting-events-are-increasingly-held-in-autocracies" TargetMode="External"/><Relationship Id="rId12" Type="http://schemas.openxmlformats.org/officeDocument/2006/relationships/hyperlink" Target="https://www.economist.com/graphic-detail/2022/11/17/international-sporting-events-are-increasingly-held-in-autocra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nomist.com/middle-east-and-africa/2018/12/01/how-qatar-is-preparing-for-the-world-cup-despite-an-arab-embargo" TargetMode="External"/><Relationship Id="rId15" Type="http://schemas.openxmlformats.org/officeDocument/2006/relationships/footer" Target="footer1.xml"/><Relationship Id="rId14" Type="http://schemas.openxmlformats.org/officeDocument/2006/relationships/hyperlink" Target="https://floatingfarm.nl/"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economist.com/culture/2022/11/10/the-world-cup-is-tarnished-should-fans-enjoy-it-any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