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M.Sc. COUNSELLING PSYCHOLOGY –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PY 0121: WORKPLACE PSYCHOLOGY</w:t>
      </w:r>
    </w:p>
    <w:p w:rsidR="00000000" w:rsidDel="00000000" w:rsidP="00000000" w:rsidRDefault="00000000" w:rsidRPr="00000000" w14:paraId="00000006">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of only)</w:t>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TWO printed pages and FIVE parts. </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Answer ONE question from each part. Each part carries 14 marks</w:t>
      </w:r>
    </w:p>
    <w:p w:rsidR="00000000" w:rsidDel="00000000" w:rsidP="00000000" w:rsidRDefault="00000000" w:rsidRPr="00000000" w14:paraId="0000000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E">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ab/>
        <w:tab/>
        <w:tab/>
        <w:tab/>
        <w:tab/>
        <w:tab/>
        <w:tab/>
        <w:tab/>
        <w:tab/>
        <w:t xml:space="preserve">(1x14=14)</w:t>
      </w:r>
    </w:p>
    <w:p w:rsidR="00000000" w:rsidDel="00000000" w:rsidP="00000000" w:rsidRDefault="00000000" w:rsidRPr="00000000" w14:paraId="0000000F">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Imagine you are hired in a start-up which provides mental health services and their vision is to provide online counselling services pan India. How would you use the strategies and steps involved in manpower planning to plan the workforce for this start-up?</w:t>
      </w:r>
    </w:p>
    <w:p w:rsidR="00000000" w:rsidDel="00000000" w:rsidP="00000000" w:rsidRDefault="00000000" w:rsidRPr="00000000" w14:paraId="00000011">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12">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Elaborate on the influence of technology on human resource management systems.</w:t>
      </w:r>
    </w:p>
    <w:p w:rsidR="00000000" w:rsidDel="00000000" w:rsidP="00000000" w:rsidRDefault="00000000" w:rsidRPr="00000000" w14:paraId="0000001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5">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ab/>
        <w:tab/>
        <w:tab/>
        <w:tab/>
        <w:tab/>
        <w:tab/>
        <w:tab/>
        <w:tab/>
        <w:tab/>
        <w:t xml:space="preserve">(1x14=14)</w:t>
      </w:r>
    </w:p>
    <w:p w:rsidR="00000000" w:rsidDel="00000000" w:rsidP="00000000" w:rsidRDefault="00000000" w:rsidRPr="00000000" w14:paraId="00000016">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Diagrammatically represent the stress model given by Cummings and Cooper. Explain the individual and organizational consequences of stress.</w:t>
      </w:r>
    </w:p>
    <w:p w:rsidR="00000000" w:rsidDel="00000000" w:rsidP="00000000" w:rsidRDefault="00000000" w:rsidRPr="00000000" w14:paraId="00000018">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19">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Discuss alcohol use as a part of incentivization as well as a maladaptive stress coping method at workplace.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1D">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ab/>
        <w:tab/>
        <w:tab/>
        <w:tab/>
        <w:tab/>
        <w:tab/>
        <w:tab/>
        <w:tab/>
        <w:tab/>
        <w:t xml:space="preserve">(1x14=14)</w:t>
      </w:r>
    </w:p>
    <w:p w:rsidR="00000000" w:rsidDel="00000000" w:rsidP="00000000" w:rsidRDefault="00000000" w:rsidRPr="00000000" w14:paraId="0000001E">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you would use cognitive behavioral therapy to help employees deal with job stress.</w:t>
      </w:r>
    </w:p>
    <w:p w:rsidR="00000000" w:rsidDel="00000000" w:rsidP="00000000" w:rsidRDefault="00000000" w:rsidRPr="00000000" w14:paraId="00000020">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2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Discuss how interpersonal relationship conflicts can be managed at workplace using any of the counselling techniques.</w:t>
      </w:r>
    </w:p>
    <w:p w:rsidR="00000000" w:rsidDel="00000000" w:rsidP="00000000" w:rsidRDefault="00000000" w:rsidRPr="00000000" w14:paraId="00000022">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5">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7">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PART-D</w:t>
      </w:r>
    </w:p>
    <w:p w:rsidR="00000000" w:rsidDel="00000000" w:rsidP="00000000" w:rsidRDefault="00000000" w:rsidRPr="00000000" w14:paraId="0000002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ab/>
        <w:tab/>
        <w:tab/>
        <w:tab/>
        <w:tab/>
        <w:tab/>
        <w:tab/>
        <w:tab/>
        <w:tab/>
        <w:t xml:space="preserve">(1x14=14)</w:t>
      </w:r>
    </w:p>
    <w:p w:rsidR="00000000" w:rsidDel="00000000" w:rsidP="00000000" w:rsidRDefault="00000000" w:rsidRPr="00000000" w14:paraId="0000002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 EAP for a digital marketing agency reporting absenteeism and poor job performance. </w:t>
      </w:r>
    </w:p>
    <w:p w:rsidR="00000000" w:rsidDel="00000000" w:rsidP="00000000" w:rsidRDefault="00000000" w:rsidRPr="00000000" w14:paraId="0000002D">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process of contracting, introducing and terminating counselling at the workplace.</w:t>
      </w:r>
    </w:p>
    <w:p w:rsidR="00000000" w:rsidDel="00000000" w:rsidP="00000000" w:rsidRDefault="00000000" w:rsidRPr="00000000" w14:paraId="0000002F">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PART-E</w:t>
      </w:r>
    </w:p>
    <w:p w:rsidR="00000000" w:rsidDel="00000000" w:rsidP="00000000" w:rsidRDefault="00000000" w:rsidRPr="00000000" w14:paraId="00000031">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ab/>
        <w:tab/>
        <w:tab/>
        <w:tab/>
        <w:tab/>
        <w:tab/>
        <w:tab/>
        <w:tab/>
        <w:tab/>
        <w:t xml:space="preserve">(1x14=14)</w:t>
      </w:r>
    </w:p>
    <w:p w:rsidR="00000000" w:rsidDel="00000000" w:rsidP="00000000" w:rsidRDefault="00000000" w:rsidRPr="00000000" w14:paraId="0000003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Elaborate on the psychosocial conditions of work environment that effects the efficiency of employees. </w:t>
      </w:r>
    </w:p>
    <w:p w:rsidR="00000000" w:rsidDel="00000000" w:rsidP="00000000" w:rsidRDefault="00000000" w:rsidRPr="00000000" w14:paraId="00000034">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35">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Absenteeism. Explain the types of absenteeism and the methods used to reduce them.</w:t>
      </w:r>
    </w:p>
    <w:p w:rsidR="00000000" w:rsidDel="00000000" w:rsidP="00000000" w:rsidRDefault="00000000" w:rsidRPr="00000000" w14:paraId="00000037">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59"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t xml:space="preserve">PY_0121_A_23</w:t>
    </w:r>
  </w:p>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-266698</wp:posOffset>
          </wp:positionH>
          <wp:positionV relativeFrom="paragraph">
            <wp:posOffset>304800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1"/>
                  <a:srcRect b="0" l="0" r="0" t="0"/>
                  <a:stretch>
                    <a:fillRect/>
                  </a:stretch>
                </pic:blipFill>
                <pic:spPr>
                  <a:xfrm>
                    <a:off x="0" y="0"/>
                    <a:ext cx="963515" cy="9065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