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-392429</wp:posOffset>
            </wp:positionH>
            <wp:positionV relativeFrom="paragraph">
              <wp:posOffset>37465</wp:posOffset>
            </wp:positionV>
            <wp:extent cx="963295" cy="906145"/>
            <wp:effectExtent b="0" l="0" r="0" t="0"/>
            <wp:wrapNone/>
            <wp:docPr descr="col LOGO outline" id="3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-546099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-546099</wp:posOffset>
                </wp:positionV>
                <wp:extent cx="1847850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482.0" w:type="dxa"/>
        <w:jc w:val="left"/>
        <w:tblInd w:w="-367.0" w:type="dxa"/>
        <w:tblLayout w:type="fixed"/>
        <w:tblLook w:val="0400"/>
      </w:tblPr>
      <w:tblGrid>
        <w:gridCol w:w="1346"/>
        <w:gridCol w:w="1347"/>
        <w:gridCol w:w="1346"/>
        <w:gridCol w:w="1346"/>
        <w:gridCol w:w="1346"/>
        <w:gridCol w:w="2359"/>
        <w:gridCol w:w="1347"/>
        <w:gridCol w:w="1045"/>
        <w:tblGridChange w:id="0">
          <w:tblGrid>
            <w:gridCol w:w="1346"/>
            <w:gridCol w:w="1347"/>
            <w:gridCol w:w="1346"/>
            <w:gridCol w:w="1346"/>
            <w:gridCol w:w="1346"/>
            <w:gridCol w:w="2359"/>
            <w:gridCol w:w="1347"/>
            <w:gridCol w:w="104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59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ST. JOSEPH’S COLLEGE (AUTONOMOUS), BENGALURU -27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B.Sc.  ZOOLOGY - IV SEMESTER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(Examination conducted in May 2023)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ZO 422- IMMUNOLOGY, GENE TECHNOLOGY AND HISTOLOGY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(For current batch student only)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Time - 2 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Max Marks - 60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This paper contains 2 printed page and three parts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Note: Draw neat labelled diagrams wherever necessary</w:t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the following: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  <w:t xml:space="preserve">                     10 X 1 = 10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hormone is responsible for erythropoiesis?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V was scanning a histological section of the tongue, he spotted one variant of papilla, which didn’t bear taste buds, which type of papilla did Dr. V spot under the microscope?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Circumvallate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Foliate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Filiform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Fungiform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out any three properties of cytokines.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antrum of the ovarian follicle is filled with _________fluid.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causes autoimmune anaemia?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phage genome modifies itself from linear genome to circular genome by connecting the _____ site.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Mast cells and Dendritic cells.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one product developed using genetic engineering in the following area,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agricultural sector -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vaccine sector -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thyroid follicles given below is highly active?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177800</wp:posOffset>
                </wp:positionV>
                <wp:extent cx="3716020" cy="1471296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78450" y="3034825"/>
                          <a:ext cx="3716020" cy="1471296"/>
                          <a:chOff x="3478450" y="3034825"/>
                          <a:chExt cx="3735100" cy="1485600"/>
                        </a:xfrm>
                      </wpg:grpSpPr>
                      <wpg:grpSp>
                        <wpg:cNvGrpSpPr/>
                        <wpg:grpSpPr>
                          <a:xfrm>
                            <a:off x="3487990" y="3044352"/>
                            <a:ext cx="3716020" cy="1471296"/>
                            <a:chOff x="0" y="0"/>
                            <a:chExt cx="3716020" cy="147129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16000" cy="147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 rot="5400000">
                              <a:off x="1234122" y="-1234122"/>
                              <a:ext cx="1247775" cy="371602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91439" y="1214121"/>
                              <a:ext cx="35972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                                                  B                                             C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177800</wp:posOffset>
                </wp:positionV>
                <wp:extent cx="3716020" cy="1471296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6020" cy="1471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  <w:rtl w:val="0"/>
        </w:rPr>
        <w:t xml:space="preserve">Define “immunological memory”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72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FOUR of the following: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 xml:space="preserve"> 4 X 5 = 20</w:t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antigen presenting style of MHC class I &amp; class II molecules.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histological makeup of adrenal gland. Add a note on its secretions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structure of an antibody with a neat labelled diagram.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neat labelled diagram discuss the different components of PBR322.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histological organization of Spleen.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hypersensitivity? Explain the major immunologic reactions for its types.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 C</w:t>
      </w:r>
    </w:p>
    <w:p w:rsidR="00000000" w:rsidDel="00000000" w:rsidP="00000000" w:rsidRDefault="00000000" w:rsidRPr="00000000" w14:paraId="0000006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THREE of the following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  <w:tab/>
        <w:tab/>
        <w:tab/>
        <w:tab/>
        <w:t xml:space="preserve">           3 X 10 = 30</w:t>
      </w:r>
    </w:p>
    <w:p w:rsidR="00000000" w:rsidDel="00000000" w:rsidP="00000000" w:rsidRDefault="00000000" w:rsidRPr="00000000" w14:paraId="0000006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immunologic basis of graft rejection.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histological details of mammalian kidney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general account on Adjuvants, immunologic tolerance and immunosuppression.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neat illustration describe electroporation and liposome mediated gene transfer.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40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3znysh7" w:id="3"/>
    <w:bookmarkEnd w:id="3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ZO 422_A_23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