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66A3" w14:textId="0A1EA98D" w:rsidR="007F5DC4" w:rsidRDefault="006B31A9" w:rsidP="007F5DC4">
      <w:pPr>
        <w:spacing w:after="0" w:line="259" w:lineRule="auto"/>
        <w:jc w:val="center"/>
        <w:rPr>
          <w:rFonts w:ascii="Arial" w:eastAsia="Arial" w:hAnsi="Arial" w:cs="Arial"/>
          <w:b/>
          <w:sz w:val="24"/>
          <w:szCs w:val="24"/>
        </w:rPr>
      </w:pPr>
      <w:r>
        <w:rPr>
          <w:noProof/>
          <w:lang w:val="en-US"/>
        </w:rPr>
        <mc:AlternateContent>
          <mc:Choice Requires="wps">
            <w:drawing>
              <wp:anchor distT="0" distB="0" distL="114300" distR="114300" simplePos="0" relativeHeight="251664384" behindDoc="0" locked="0" layoutInCell="1" hidden="0" allowOverlap="1" wp14:anchorId="2130B8EB" wp14:editId="06C5F4AA">
                <wp:simplePos x="0" y="0"/>
                <wp:positionH relativeFrom="column">
                  <wp:posOffset>4882515</wp:posOffset>
                </wp:positionH>
                <wp:positionV relativeFrom="paragraph">
                  <wp:posOffset>-705387</wp:posOffset>
                </wp:positionV>
                <wp:extent cx="1838325" cy="634365"/>
                <wp:effectExtent l="0" t="0" r="28575" b="13335"/>
                <wp:wrapNone/>
                <wp:docPr id="6" name="Rectangle 6"/>
                <wp:cNvGraphicFramePr/>
                <a:graphic xmlns:a="http://schemas.openxmlformats.org/drawingml/2006/main">
                  <a:graphicData uri="http://schemas.microsoft.com/office/word/2010/wordprocessingShape">
                    <wps:wsp>
                      <wps:cNvSpPr/>
                      <wps:spPr>
                        <a:xfrm>
                          <a:off x="0" y="0"/>
                          <a:ext cx="1838325" cy="634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150A21" w14:textId="77777777" w:rsidR="007F5DC4" w:rsidRDefault="007F5DC4" w:rsidP="007F5DC4">
                            <w:pPr>
                              <w:spacing w:before="120" w:after="120" w:line="240" w:lineRule="auto"/>
                              <w:textDirection w:val="btLr"/>
                            </w:pPr>
                            <w:proofErr w:type="gramStart"/>
                            <w:r>
                              <w:rPr>
                                <w:color w:val="000000"/>
                              </w:rPr>
                              <w:t>Registration  Number</w:t>
                            </w:r>
                            <w:proofErr w:type="gramEnd"/>
                            <w:r>
                              <w:rPr>
                                <w:color w:val="000000"/>
                              </w:rPr>
                              <w:t>:</w:t>
                            </w:r>
                          </w:p>
                          <w:p w14:paraId="25327313" w14:textId="77777777" w:rsidR="007F5DC4" w:rsidRDefault="007F5DC4" w:rsidP="007F5DC4">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2130B8EB" id="Rectangle 6" o:spid="_x0000_s1026" style="position:absolute;left:0;text-align:left;margin-left:384.45pt;margin-top:-55.55pt;width:144.75pt;height:4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">
                <v:stroke startarrowwidth="narrow" startarrowlength="short" endarrowwidth="narrow" endarrowlength="short"/>
                <v:textbox inset="2.53958mm,1.2694mm,2.53958mm,1.2694mm">
                  <w:txbxContent>
                    <w:p w14:paraId="3F150A21" w14:textId="77777777" w:rsidR="007F5DC4" w:rsidRDefault="007F5DC4" w:rsidP="007F5DC4">
                      <w:pPr>
                        <w:spacing w:before="120" w:after="120" w:line="240" w:lineRule="auto"/>
                        <w:textDirection w:val="btLr"/>
                      </w:pPr>
                      <w:proofErr w:type="gramStart"/>
                      <w:r>
                        <w:rPr>
                          <w:color w:val="000000"/>
                        </w:rPr>
                        <w:t>Registration  Number</w:t>
                      </w:r>
                      <w:proofErr w:type="gramEnd"/>
                      <w:r>
                        <w:rPr>
                          <w:color w:val="000000"/>
                        </w:rPr>
                        <w:t>:</w:t>
                      </w:r>
                    </w:p>
                    <w:p w14:paraId="25327313" w14:textId="77777777" w:rsidR="007F5DC4" w:rsidRDefault="007F5DC4" w:rsidP="007F5DC4">
                      <w:pPr>
                        <w:spacing w:before="120" w:after="120" w:line="240" w:lineRule="auto"/>
                        <w:textDirection w:val="btLr"/>
                      </w:pPr>
                      <w:r>
                        <w:rPr>
                          <w:color w:val="000000"/>
                        </w:rPr>
                        <w:t>Date &amp; Session</w:t>
                      </w:r>
                    </w:p>
                  </w:txbxContent>
                </v:textbox>
              </v:rect>
            </w:pict>
          </mc:Fallback>
        </mc:AlternateContent>
      </w:r>
      <w:r w:rsidR="007F5DC4">
        <w:rPr>
          <w:rFonts w:ascii="Arial" w:eastAsia="Arial" w:hAnsi="Arial" w:cs="Arial"/>
          <w:b/>
          <w:sz w:val="24"/>
          <w:szCs w:val="24"/>
        </w:rPr>
        <w:t>ST. JOSEPH’S COLLEGE (AUTONOMOUS), BENGALURU -27</w:t>
      </w:r>
      <w:r w:rsidR="007F5DC4">
        <w:rPr>
          <w:noProof/>
          <w:lang w:val="en-US"/>
        </w:rPr>
        <w:drawing>
          <wp:anchor distT="0" distB="0" distL="114300" distR="114300" simplePos="0" relativeHeight="251663360" behindDoc="0" locked="0" layoutInCell="1" hidden="0" allowOverlap="1" wp14:anchorId="4E3AAAD2" wp14:editId="555B4BE8">
            <wp:simplePos x="0" y="0"/>
            <wp:positionH relativeFrom="column">
              <wp:posOffset>-333374</wp:posOffset>
            </wp:positionH>
            <wp:positionV relativeFrom="paragraph">
              <wp:posOffset>0</wp:posOffset>
            </wp:positionV>
            <wp:extent cx="963515" cy="906516"/>
            <wp:effectExtent l="0" t="0" r="0" b="0"/>
            <wp:wrapNone/>
            <wp:docPr id="7"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p>
    <w:p w14:paraId="01EF40AD" w14:textId="77777777" w:rsidR="007F5DC4" w:rsidRDefault="007F5DC4" w:rsidP="007F5DC4">
      <w:pPr>
        <w:spacing w:after="0" w:line="259" w:lineRule="auto"/>
        <w:jc w:val="center"/>
        <w:rPr>
          <w:rFonts w:ascii="Arial" w:eastAsia="Arial" w:hAnsi="Arial" w:cs="Arial"/>
          <w:b/>
          <w:sz w:val="24"/>
          <w:szCs w:val="24"/>
        </w:rPr>
      </w:pPr>
      <w:r>
        <w:rPr>
          <w:rFonts w:ascii="Arial" w:eastAsia="Arial" w:hAnsi="Arial" w:cs="Arial"/>
          <w:b/>
          <w:sz w:val="24"/>
          <w:szCs w:val="24"/>
        </w:rPr>
        <w:t>B.Com–V SEMESTER</w:t>
      </w:r>
    </w:p>
    <w:p w14:paraId="5290EEEF" w14:textId="77777777" w:rsidR="007F5DC4" w:rsidRDefault="007F5DC4" w:rsidP="007F5DC4">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1D2B289C" w14:textId="233E92F9" w:rsidR="007F5DC4" w:rsidRDefault="007F5DC4" w:rsidP="007F5DC4">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November /</w:t>
      </w:r>
      <w:r w:rsidR="006B31A9">
        <w:rPr>
          <w:rFonts w:ascii="Arial" w:eastAsia="Arial" w:hAnsi="Arial" w:cs="Arial"/>
          <w:b/>
          <w:sz w:val="18"/>
          <w:szCs w:val="18"/>
        </w:rPr>
        <w:t>December 2023</w:t>
      </w:r>
      <w:r>
        <w:rPr>
          <w:rFonts w:ascii="Arial" w:eastAsia="Arial" w:hAnsi="Arial" w:cs="Arial"/>
          <w:b/>
          <w:sz w:val="18"/>
          <w:szCs w:val="18"/>
        </w:rPr>
        <w:t>)</w:t>
      </w:r>
    </w:p>
    <w:p w14:paraId="218D40F3" w14:textId="77777777" w:rsidR="007F5DC4" w:rsidRPr="000D0EDF" w:rsidRDefault="007F5DC4" w:rsidP="007F5DC4">
      <w:pPr>
        <w:spacing w:after="0" w:line="259" w:lineRule="auto"/>
        <w:jc w:val="center"/>
        <w:rPr>
          <w:rFonts w:ascii="Arial" w:eastAsia="Arial" w:hAnsi="Arial" w:cs="Arial"/>
          <w:b/>
          <w:sz w:val="24"/>
          <w:szCs w:val="24"/>
          <w:u w:val="single"/>
        </w:rPr>
      </w:pPr>
      <w:r w:rsidRPr="000D0EDF">
        <w:rPr>
          <w:rFonts w:ascii="Arial" w:eastAsia="Arial" w:hAnsi="Arial" w:cs="Arial"/>
          <w:b/>
          <w:sz w:val="24"/>
          <w:szCs w:val="24"/>
          <w:u w:val="single"/>
        </w:rPr>
        <w:t>BCDEA 5523 Accounting for Business Decisions</w:t>
      </w:r>
    </w:p>
    <w:p w14:paraId="713F050E" w14:textId="77777777" w:rsidR="007F5DC4" w:rsidRDefault="007F5DC4" w:rsidP="007F5DC4">
      <w:pPr>
        <w:spacing w:after="0" w:line="259" w:lineRule="auto"/>
        <w:rPr>
          <w:rFonts w:ascii="Arial" w:eastAsia="Arial" w:hAnsi="Arial" w:cs="Arial"/>
          <w:b/>
          <w:sz w:val="24"/>
          <w:szCs w:val="24"/>
          <w:u w:val="single"/>
        </w:rPr>
      </w:pPr>
    </w:p>
    <w:p w14:paraId="19B1E0DA" w14:textId="77777777" w:rsidR="007F5DC4" w:rsidRDefault="007F5DC4" w:rsidP="007F5DC4">
      <w:pPr>
        <w:spacing w:after="0" w:line="259" w:lineRule="auto"/>
        <w:jc w:val="center"/>
        <w:rPr>
          <w:rFonts w:ascii="Arial" w:eastAsia="Arial" w:hAnsi="Arial" w:cs="Arial"/>
          <w:b/>
          <w:sz w:val="24"/>
          <w:szCs w:val="24"/>
        </w:rPr>
      </w:pPr>
      <w:r>
        <w:rPr>
          <w:rFonts w:ascii="Arial" w:eastAsia="Arial" w:hAnsi="Arial" w:cs="Arial"/>
          <w:b/>
          <w:sz w:val="24"/>
          <w:szCs w:val="24"/>
          <w:u w:val="single"/>
        </w:rPr>
        <w:t>(For current batch students only)</w:t>
      </w:r>
    </w:p>
    <w:p w14:paraId="580BBAEC" w14:textId="77777777" w:rsidR="007F5DC4" w:rsidRDefault="007F5DC4" w:rsidP="007F5DC4">
      <w:pPr>
        <w:spacing w:after="0" w:line="259" w:lineRule="auto"/>
        <w:jc w:val="center"/>
        <w:rPr>
          <w:rFonts w:ascii="Arial" w:eastAsia="Arial" w:hAnsi="Arial" w:cs="Arial"/>
          <w:b/>
          <w:sz w:val="24"/>
          <w:szCs w:val="24"/>
        </w:rPr>
      </w:pPr>
    </w:p>
    <w:p w14:paraId="550EE49F" w14:textId="77777777" w:rsidR="007F5DC4" w:rsidRDefault="007F5DC4" w:rsidP="007F5DC4">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37658F63" w14:textId="0CDFC092" w:rsidR="007F5DC4" w:rsidRDefault="00570427" w:rsidP="007F5DC4">
      <w:pPr>
        <w:spacing w:after="0" w:line="259" w:lineRule="auto"/>
        <w:jc w:val="center"/>
        <w:rPr>
          <w:rFonts w:ascii="Arial" w:eastAsia="Arial" w:hAnsi="Arial" w:cs="Arial"/>
          <w:b/>
        </w:rPr>
      </w:pPr>
      <w:r>
        <w:rPr>
          <w:rFonts w:ascii="Arial" w:eastAsia="Arial" w:hAnsi="Arial" w:cs="Arial"/>
          <w:b/>
        </w:rPr>
        <w:t xml:space="preserve">This paper contains THREE printed pages and </w:t>
      </w:r>
      <w:r w:rsidR="00434CF0">
        <w:rPr>
          <w:rFonts w:ascii="Arial" w:eastAsia="Arial" w:hAnsi="Arial" w:cs="Arial"/>
          <w:b/>
        </w:rPr>
        <w:t>FOUR parts</w:t>
      </w:r>
    </w:p>
    <w:p w14:paraId="74A21398" w14:textId="77777777" w:rsidR="00440AED" w:rsidRPr="000D0EDF" w:rsidRDefault="00440AED" w:rsidP="00FC270D">
      <w:pPr>
        <w:rPr>
          <w:rFonts w:ascii="Arial" w:hAnsi="Arial" w:cs="Arial"/>
          <w:b/>
          <w:sz w:val="24"/>
          <w:szCs w:val="24"/>
        </w:rPr>
      </w:pPr>
    </w:p>
    <w:p w14:paraId="08D6B58B" w14:textId="77777777" w:rsidR="00440AED" w:rsidRPr="000D0EDF" w:rsidRDefault="00440AED" w:rsidP="00440AED">
      <w:pPr>
        <w:jc w:val="center"/>
        <w:rPr>
          <w:rFonts w:ascii="Arial" w:hAnsi="Arial" w:cs="Arial"/>
          <w:b/>
          <w:sz w:val="24"/>
          <w:szCs w:val="24"/>
        </w:rPr>
      </w:pPr>
      <w:r w:rsidRPr="000D0EDF">
        <w:rPr>
          <w:rFonts w:ascii="Arial" w:hAnsi="Arial" w:cs="Arial"/>
          <w:b/>
          <w:sz w:val="24"/>
          <w:szCs w:val="24"/>
        </w:rPr>
        <w:t>Section A</w:t>
      </w:r>
    </w:p>
    <w:p w14:paraId="6FE44706" w14:textId="1A081C9E" w:rsidR="00440AED" w:rsidRPr="00AE2405" w:rsidRDefault="00440AED" w:rsidP="00AE2405">
      <w:pPr>
        <w:rPr>
          <w:rFonts w:ascii="Arial" w:hAnsi="Arial" w:cs="Arial"/>
          <w:b/>
          <w:sz w:val="24"/>
          <w:szCs w:val="24"/>
        </w:rPr>
      </w:pPr>
      <w:r w:rsidRPr="000D0EDF">
        <w:rPr>
          <w:rFonts w:ascii="Arial" w:hAnsi="Arial" w:cs="Arial"/>
          <w:b/>
          <w:sz w:val="24"/>
          <w:szCs w:val="24"/>
        </w:rPr>
        <w:t xml:space="preserve">Answer any </w:t>
      </w:r>
      <w:r w:rsidR="00781DC2" w:rsidRPr="000D0EDF">
        <w:rPr>
          <w:rFonts w:ascii="Arial" w:hAnsi="Arial" w:cs="Arial"/>
          <w:b/>
          <w:sz w:val="24"/>
          <w:szCs w:val="24"/>
        </w:rPr>
        <w:t>FIVE</w:t>
      </w:r>
      <w:r w:rsidRPr="000D0EDF">
        <w:rPr>
          <w:rFonts w:ascii="Arial" w:hAnsi="Arial" w:cs="Arial"/>
          <w:b/>
          <w:sz w:val="24"/>
          <w:szCs w:val="24"/>
        </w:rPr>
        <w:t xml:space="preserve"> of the following</w:t>
      </w:r>
      <w:r w:rsidRPr="000D0EDF">
        <w:rPr>
          <w:rFonts w:ascii="Arial" w:hAnsi="Arial" w:cs="Arial"/>
          <w:sz w:val="24"/>
          <w:szCs w:val="24"/>
        </w:rPr>
        <w:tab/>
      </w:r>
      <w:r w:rsidRPr="000D0EDF">
        <w:rPr>
          <w:rFonts w:ascii="Arial" w:hAnsi="Arial" w:cs="Arial"/>
          <w:b/>
          <w:sz w:val="24"/>
          <w:szCs w:val="24"/>
        </w:rPr>
        <w:tab/>
      </w:r>
      <w:r w:rsidRPr="000D0EDF">
        <w:rPr>
          <w:rFonts w:ascii="Arial" w:hAnsi="Arial" w:cs="Arial"/>
          <w:b/>
          <w:sz w:val="24"/>
          <w:szCs w:val="24"/>
        </w:rPr>
        <w:tab/>
      </w:r>
      <w:r w:rsidRPr="000D0EDF">
        <w:rPr>
          <w:rFonts w:ascii="Arial" w:hAnsi="Arial" w:cs="Arial"/>
          <w:b/>
          <w:sz w:val="24"/>
          <w:szCs w:val="24"/>
        </w:rPr>
        <w:tab/>
        <w:t xml:space="preserve">            </w:t>
      </w:r>
      <w:r w:rsidR="00781DC2" w:rsidRPr="000D0EDF">
        <w:rPr>
          <w:rFonts w:ascii="Arial" w:hAnsi="Arial" w:cs="Arial"/>
          <w:b/>
          <w:sz w:val="24"/>
          <w:szCs w:val="24"/>
        </w:rPr>
        <w:t>(5 X 3 = 15</w:t>
      </w:r>
      <w:r w:rsidRPr="000D0EDF">
        <w:rPr>
          <w:rFonts w:ascii="Arial" w:hAnsi="Arial" w:cs="Arial"/>
          <w:b/>
          <w:sz w:val="24"/>
          <w:szCs w:val="24"/>
        </w:rPr>
        <w:t xml:space="preserve"> marks)</w:t>
      </w:r>
    </w:p>
    <w:p w14:paraId="518BD1D5" w14:textId="6E1C6D15" w:rsidR="00440AED" w:rsidRPr="000D0EDF" w:rsidRDefault="00BB1317" w:rsidP="0037622A">
      <w:pPr>
        <w:pStyle w:val="Normal1"/>
        <w:numPr>
          <w:ilvl w:val="0"/>
          <w:numId w:val="2"/>
        </w:numPr>
        <w:spacing w:after="0"/>
        <w:jc w:val="both"/>
        <w:rPr>
          <w:rFonts w:ascii="Arial" w:eastAsia="Arial" w:hAnsi="Arial" w:cs="Arial"/>
        </w:rPr>
      </w:pPr>
      <w:r w:rsidRPr="000D0EDF">
        <w:rPr>
          <w:rFonts w:ascii="Arial" w:eastAsia="Arial" w:hAnsi="Arial" w:cs="Arial"/>
        </w:rPr>
        <w:t>What is Throughput Costing?</w:t>
      </w:r>
      <w:r w:rsidR="000F6922">
        <w:rPr>
          <w:rFonts w:ascii="Arial" w:eastAsia="Arial" w:hAnsi="Arial" w:cs="Arial"/>
        </w:rPr>
        <w:t xml:space="preserve"> State two advantages</w:t>
      </w:r>
    </w:p>
    <w:p w14:paraId="67BA8128" w14:textId="0752E27B" w:rsidR="00D23F98" w:rsidRPr="000D0EDF" w:rsidRDefault="006B31A9" w:rsidP="00D23F98">
      <w:pPr>
        <w:pStyle w:val="Normal1"/>
        <w:numPr>
          <w:ilvl w:val="0"/>
          <w:numId w:val="2"/>
        </w:numPr>
        <w:spacing w:after="0"/>
        <w:jc w:val="both"/>
        <w:rPr>
          <w:rFonts w:ascii="Arial" w:eastAsia="Arial" w:hAnsi="Arial" w:cs="Arial"/>
        </w:rPr>
      </w:pPr>
      <w:r>
        <w:rPr>
          <w:rFonts w:ascii="Arial" w:eastAsia="Arial" w:hAnsi="Arial" w:cs="Arial"/>
        </w:rPr>
        <w:t>Give the meaning of Sunk Cost with an example.</w:t>
      </w:r>
    </w:p>
    <w:p w14:paraId="0F712527" w14:textId="117D372D" w:rsidR="000C00FB" w:rsidRPr="000D0EDF" w:rsidRDefault="00D23F98" w:rsidP="0037622A">
      <w:pPr>
        <w:pStyle w:val="Normal1"/>
        <w:numPr>
          <w:ilvl w:val="0"/>
          <w:numId w:val="2"/>
        </w:numPr>
        <w:spacing w:after="0"/>
        <w:jc w:val="both"/>
        <w:rPr>
          <w:rFonts w:ascii="Arial" w:eastAsia="Arial" w:hAnsi="Arial" w:cs="Arial"/>
        </w:rPr>
      </w:pPr>
      <w:r w:rsidRPr="000D0EDF">
        <w:rPr>
          <w:rFonts w:ascii="Arial" w:eastAsia="Arial" w:hAnsi="Arial" w:cs="Arial"/>
        </w:rPr>
        <w:t>What is Make or Buy decision?</w:t>
      </w:r>
    </w:p>
    <w:p w14:paraId="235DC776" w14:textId="23892613" w:rsidR="00967D47" w:rsidRPr="000D0EDF" w:rsidRDefault="00D23F98" w:rsidP="0037622A">
      <w:pPr>
        <w:pStyle w:val="Normal1"/>
        <w:numPr>
          <w:ilvl w:val="0"/>
          <w:numId w:val="2"/>
        </w:numPr>
        <w:spacing w:after="0"/>
        <w:jc w:val="both"/>
        <w:rPr>
          <w:rFonts w:ascii="Arial" w:eastAsia="Arial" w:hAnsi="Arial" w:cs="Arial"/>
        </w:rPr>
      </w:pPr>
      <w:r w:rsidRPr="000D0EDF">
        <w:rPr>
          <w:rFonts w:ascii="Arial" w:eastAsia="Arial" w:hAnsi="Arial" w:cs="Arial"/>
        </w:rPr>
        <w:t>Give an example for Fixed Cost &amp; Variable Cost.</w:t>
      </w:r>
    </w:p>
    <w:p w14:paraId="565B7C43" w14:textId="726EC0B7" w:rsidR="00FD7595" w:rsidRPr="000D0EDF" w:rsidRDefault="00D23F98" w:rsidP="00FD7595">
      <w:pPr>
        <w:pStyle w:val="Normal1"/>
        <w:numPr>
          <w:ilvl w:val="0"/>
          <w:numId w:val="2"/>
        </w:numPr>
        <w:spacing w:after="0"/>
        <w:jc w:val="both"/>
        <w:rPr>
          <w:rFonts w:ascii="Arial" w:eastAsia="Arial" w:hAnsi="Arial" w:cs="Arial"/>
        </w:rPr>
      </w:pPr>
      <w:r w:rsidRPr="000D0EDF">
        <w:rPr>
          <w:rFonts w:ascii="Arial" w:eastAsia="Arial" w:hAnsi="Arial" w:cs="Arial"/>
        </w:rPr>
        <w:t>State the advantages of standard Costing</w:t>
      </w:r>
    </w:p>
    <w:p w14:paraId="58A48E6E" w14:textId="2DBE52B6" w:rsidR="00907FC1" w:rsidRPr="009729FE" w:rsidRDefault="00D23F98" w:rsidP="00FD7595">
      <w:pPr>
        <w:pStyle w:val="Normal1"/>
        <w:numPr>
          <w:ilvl w:val="0"/>
          <w:numId w:val="2"/>
        </w:numPr>
        <w:spacing w:after="0"/>
        <w:jc w:val="both"/>
        <w:rPr>
          <w:rFonts w:ascii="Arial" w:eastAsia="Arial" w:hAnsi="Arial" w:cs="Arial"/>
        </w:rPr>
      </w:pPr>
      <w:r w:rsidRPr="000D0EDF">
        <w:rPr>
          <w:rFonts w:ascii="Arial" w:eastAsia="Arial" w:hAnsi="Arial" w:cs="Arial"/>
        </w:rPr>
        <w:t>What are Cost Drivers? Give</w:t>
      </w:r>
      <w:r w:rsidR="006B31A9">
        <w:rPr>
          <w:rFonts w:ascii="Arial" w:eastAsia="Arial" w:hAnsi="Arial" w:cs="Arial"/>
        </w:rPr>
        <w:t xml:space="preserve"> two</w:t>
      </w:r>
      <w:r w:rsidRPr="000D0EDF">
        <w:rPr>
          <w:rFonts w:ascii="Arial" w:eastAsia="Arial" w:hAnsi="Arial" w:cs="Arial"/>
        </w:rPr>
        <w:t xml:space="preserve"> examples</w:t>
      </w:r>
    </w:p>
    <w:p w14:paraId="417FCAF8" w14:textId="77777777" w:rsidR="00907FC1" w:rsidRPr="000D0EDF" w:rsidRDefault="00907FC1" w:rsidP="00907FC1">
      <w:pPr>
        <w:pStyle w:val="Normal1"/>
        <w:spacing w:after="0"/>
        <w:ind w:left="720"/>
        <w:jc w:val="both"/>
        <w:rPr>
          <w:rFonts w:ascii="Arial" w:eastAsia="Arial" w:hAnsi="Arial" w:cs="Arial"/>
        </w:rPr>
      </w:pPr>
    </w:p>
    <w:p w14:paraId="573BB9D2" w14:textId="77777777" w:rsidR="00440AED" w:rsidRPr="000D0EDF" w:rsidRDefault="00440AED" w:rsidP="00440AED">
      <w:pPr>
        <w:jc w:val="center"/>
        <w:rPr>
          <w:rFonts w:ascii="Arial" w:hAnsi="Arial" w:cs="Arial"/>
          <w:b/>
          <w:sz w:val="24"/>
          <w:szCs w:val="24"/>
        </w:rPr>
      </w:pPr>
      <w:r w:rsidRPr="000D0EDF">
        <w:rPr>
          <w:rFonts w:ascii="Arial" w:hAnsi="Arial" w:cs="Arial"/>
          <w:b/>
          <w:sz w:val="24"/>
          <w:szCs w:val="24"/>
        </w:rPr>
        <w:t>Section B</w:t>
      </w:r>
    </w:p>
    <w:p w14:paraId="4908DE92" w14:textId="443E8BFA" w:rsidR="00756D29" w:rsidRPr="00AE2405" w:rsidRDefault="00440AED" w:rsidP="00AE2405">
      <w:pPr>
        <w:rPr>
          <w:rFonts w:ascii="Arial" w:hAnsi="Arial" w:cs="Arial"/>
          <w:b/>
          <w:sz w:val="24"/>
          <w:szCs w:val="24"/>
        </w:rPr>
      </w:pPr>
      <w:r w:rsidRPr="000D0EDF">
        <w:rPr>
          <w:rFonts w:ascii="Arial" w:hAnsi="Arial" w:cs="Arial"/>
          <w:b/>
          <w:sz w:val="24"/>
          <w:szCs w:val="24"/>
        </w:rPr>
        <w:t xml:space="preserve">Answer any </w:t>
      </w:r>
      <w:r w:rsidR="00781DC2" w:rsidRPr="000D0EDF">
        <w:rPr>
          <w:rFonts w:ascii="Arial" w:hAnsi="Arial" w:cs="Arial"/>
          <w:b/>
          <w:sz w:val="24"/>
          <w:szCs w:val="24"/>
        </w:rPr>
        <w:t>TWO</w:t>
      </w:r>
      <w:r w:rsidRPr="000D0EDF">
        <w:rPr>
          <w:rFonts w:ascii="Arial" w:hAnsi="Arial" w:cs="Arial"/>
          <w:b/>
          <w:sz w:val="24"/>
          <w:szCs w:val="24"/>
        </w:rPr>
        <w:t xml:space="preserve"> of the following</w:t>
      </w:r>
      <w:r w:rsidRPr="000D0EDF">
        <w:rPr>
          <w:rFonts w:ascii="Arial" w:hAnsi="Arial" w:cs="Arial"/>
          <w:sz w:val="24"/>
          <w:szCs w:val="24"/>
        </w:rPr>
        <w:t xml:space="preserve"> </w:t>
      </w:r>
      <w:r w:rsidRPr="000D0EDF">
        <w:rPr>
          <w:rFonts w:ascii="Arial" w:hAnsi="Arial" w:cs="Arial"/>
          <w:sz w:val="24"/>
          <w:szCs w:val="24"/>
        </w:rPr>
        <w:tab/>
      </w:r>
      <w:r w:rsidRPr="000D0EDF">
        <w:rPr>
          <w:rFonts w:ascii="Arial" w:hAnsi="Arial" w:cs="Arial"/>
          <w:sz w:val="24"/>
          <w:szCs w:val="24"/>
        </w:rPr>
        <w:tab/>
      </w:r>
      <w:r w:rsidRPr="000D0EDF">
        <w:rPr>
          <w:rFonts w:ascii="Arial" w:hAnsi="Arial" w:cs="Arial"/>
          <w:sz w:val="24"/>
          <w:szCs w:val="24"/>
        </w:rPr>
        <w:tab/>
        <w:t xml:space="preserve">                     </w:t>
      </w:r>
      <w:r w:rsidRPr="000D0EDF">
        <w:rPr>
          <w:rFonts w:ascii="Arial" w:hAnsi="Arial" w:cs="Arial"/>
          <w:b/>
          <w:sz w:val="24"/>
          <w:szCs w:val="24"/>
        </w:rPr>
        <w:t xml:space="preserve">(2 x </w:t>
      </w:r>
      <w:r w:rsidR="00781DC2" w:rsidRPr="000D0EDF">
        <w:rPr>
          <w:rFonts w:ascii="Arial" w:hAnsi="Arial" w:cs="Arial"/>
          <w:b/>
          <w:sz w:val="24"/>
          <w:szCs w:val="24"/>
        </w:rPr>
        <w:t>5 = 1</w:t>
      </w:r>
      <w:r w:rsidRPr="000D0EDF">
        <w:rPr>
          <w:rFonts w:ascii="Arial" w:hAnsi="Arial" w:cs="Arial"/>
          <w:b/>
          <w:sz w:val="24"/>
          <w:szCs w:val="24"/>
        </w:rPr>
        <w:t>0 marks)</w:t>
      </w:r>
    </w:p>
    <w:p w14:paraId="04BFC133" w14:textId="7A089B47" w:rsidR="00440AED" w:rsidRPr="000D0EDF" w:rsidRDefault="004433A9" w:rsidP="004433A9">
      <w:pPr>
        <w:pStyle w:val="Normal1"/>
        <w:numPr>
          <w:ilvl w:val="0"/>
          <w:numId w:val="2"/>
        </w:numPr>
        <w:tabs>
          <w:tab w:val="left" w:pos="5850"/>
        </w:tabs>
        <w:spacing w:after="0"/>
        <w:jc w:val="both"/>
        <w:rPr>
          <w:rFonts w:ascii="Arial" w:eastAsia="Arial" w:hAnsi="Arial" w:cs="Arial"/>
        </w:rPr>
      </w:pPr>
      <w:r w:rsidRPr="000D0EDF">
        <w:rPr>
          <w:rFonts w:ascii="Arial" w:eastAsia="Arial" w:hAnsi="Arial" w:cs="Arial"/>
        </w:rPr>
        <w:t>Briefly explain the benefits of activity based costing.</w:t>
      </w:r>
    </w:p>
    <w:p w14:paraId="048DAE52" w14:textId="77777777" w:rsidR="004433A9" w:rsidRPr="000D0EDF" w:rsidRDefault="004433A9" w:rsidP="004433A9">
      <w:pPr>
        <w:pStyle w:val="Normal1"/>
        <w:numPr>
          <w:ilvl w:val="0"/>
          <w:numId w:val="2"/>
        </w:numPr>
        <w:spacing w:after="0"/>
        <w:jc w:val="both"/>
        <w:rPr>
          <w:rFonts w:ascii="Arial" w:eastAsia="Arial" w:hAnsi="Arial" w:cs="Arial"/>
        </w:rPr>
      </w:pPr>
      <w:r w:rsidRPr="000D0EDF">
        <w:rPr>
          <w:rFonts w:ascii="Arial" w:eastAsia="Arial" w:hAnsi="Arial" w:cs="Arial"/>
        </w:rPr>
        <w:t>A manufacturing concern which has adopted standard costing furnishes the following information.</w:t>
      </w:r>
    </w:p>
    <w:p w14:paraId="4A65307E" w14:textId="61607986" w:rsidR="004433A9" w:rsidRPr="000D0EDF" w:rsidRDefault="004433A9" w:rsidP="004433A9">
      <w:pPr>
        <w:pStyle w:val="Normal1"/>
        <w:spacing w:after="0"/>
        <w:ind w:left="720"/>
        <w:jc w:val="both"/>
        <w:rPr>
          <w:rFonts w:ascii="Arial" w:eastAsia="Arial" w:hAnsi="Arial" w:cs="Arial"/>
          <w:b/>
        </w:rPr>
      </w:pPr>
      <w:r w:rsidRPr="000D0EDF">
        <w:rPr>
          <w:rFonts w:ascii="Arial" w:eastAsia="Arial" w:hAnsi="Arial" w:cs="Arial"/>
          <w:b/>
        </w:rPr>
        <w:t>Standard:</w:t>
      </w:r>
    </w:p>
    <w:p w14:paraId="27022E29"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Material for 70 Kg of finished product of 100 Kg</w:t>
      </w:r>
    </w:p>
    <w:p w14:paraId="19B1B350"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Price of materials Re.1 per kg</w:t>
      </w:r>
    </w:p>
    <w:p w14:paraId="5138C46D" w14:textId="4D22FF52" w:rsidR="004433A9" w:rsidRPr="000D0EDF" w:rsidRDefault="004433A9" w:rsidP="004433A9">
      <w:pPr>
        <w:pStyle w:val="Normal1"/>
        <w:spacing w:after="0"/>
        <w:ind w:left="720"/>
        <w:jc w:val="both"/>
        <w:rPr>
          <w:rFonts w:ascii="Arial" w:eastAsia="Arial" w:hAnsi="Arial" w:cs="Arial"/>
          <w:b/>
        </w:rPr>
      </w:pPr>
      <w:r w:rsidRPr="000D0EDF">
        <w:rPr>
          <w:rFonts w:ascii="Arial" w:eastAsia="Arial" w:hAnsi="Arial" w:cs="Arial"/>
          <w:b/>
        </w:rPr>
        <w:t>Actual:</w:t>
      </w:r>
    </w:p>
    <w:p w14:paraId="09D46490"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Output 2,10,000 kg.</w:t>
      </w:r>
    </w:p>
    <w:p w14:paraId="3422AF6C"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Material used 2,80,000 kg.</w:t>
      </w:r>
    </w:p>
    <w:p w14:paraId="31B0842C"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Cost of materials Rs.2,52,000</w:t>
      </w:r>
    </w:p>
    <w:p w14:paraId="5BCB5FD4" w14:textId="77777777" w:rsidR="004433A9" w:rsidRPr="000D0EDF" w:rsidRDefault="004433A9" w:rsidP="004433A9">
      <w:pPr>
        <w:pStyle w:val="Normal1"/>
        <w:spacing w:after="0"/>
        <w:ind w:left="720"/>
        <w:jc w:val="both"/>
        <w:rPr>
          <w:rFonts w:ascii="Arial" w:eastAsia="Arial" w:hAnsi="Arial" w:cs="Arial"/>
        </w:rPr>
      </w:pPr>
    </w:p>
    <w:p w14:paraId="24282BAC"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Calculate:</w:t>
      </w:r>
    </w:p>
    <w:p w14:paraId="34202F4A"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a. Material Usage Variance</w:t>
      </w:r>
    </w:p>
    <w:p w14:paraId="51C30080" w14:textId="77777777" w:rsidR="004433A9" w:rsidRPr="000D0EDF" w:rsidRDefault="004433A9" w:rsidP="004433A9">
      <w:pPr>
        <w:pStyle w:val="Normal1"/>
        <w:spacing w:after="0"/>
        <w:ind w:left="720"/>
        <w:jc w:val="both"/>
        <w:rPr>
          <w:rFonts w:ascii="Arial" w:eastAsia="Arial" w:hAnsi="Arial" w:cs="Arial"/>
        </w:rPr>
      </w:pPr>
      <w:r w:rsidRPr="000D0EDF">
        <w:rPr>
          <w:rFonts w:ascii="Arial" w:eastAsia="Arial" w:hAnsi="Arial" w:cs="Arial"/>
        </w:rPr>
        <w:t>b. Material Price Variance</w:t>
      </w:r>
    </w:p>
    <w:p w14:paraId="3C348D93" w14:textId="77777777" w:rsidR="009B18C0" w:rsidRPr="000D0EDF" w:rsidRDefault="009B18C0" w:rsidP="004433A9">
      <w:pPr>
        <w:pStyle w:val="Normal1"/>
        <w:spacing w:after="0"/>
        <w:jc w:val="both"/>
        <w:rPr>
          <w:rFonts w:ascii="Arial" w:eastAsia="Arial" w:hAnsi="Arial" w:cs="Arial"/>
        </w:rPr>
      </w:pPr>
    </w:p>
    <w:p w14:paraId="228D45C2" w14:textId="77777777" w:rsidR="009B18C0" w:rsidRPr="000D0EDF" w:rsidRDefault="009B18C0" w:rsidP="004433A9">
      <w:pPr>
        <w:pStyle w:val="Normal1"/>
        <w:spacing w:after="0"/>
        <w:jc w:val="both"/>
        <w:rPr>
          <w:rFonts w:ascii="Arial" w:eastAsia="Arial" w:hAnsi="Arial" w:cs="Arial"/>
        </w:rPr>
      </w:pPr>
    </w:p>
    <w:p w14:paraId="0E2C43EE" w14:textId="26CB9334" w:rsidR="00AC0F22" w:rsidRPr="000D0EDF" w:rsidRDefault="00AC0F22" w:rsidP="009B18C0">
      <w:pPr>
        <w:pStyle w:val="Normal1"/>
        <w:spacing w:after="0"/>
        <w:ind w:left="720"/>
        <w:jc w:val="both"/>
        <w:rPr>
          <w:rFonts w:ascii="Arial" w:eastAsia="Arial" w:hAnsi="Arial" w:cs="Arial"/>
        </w:rPr>
      </w:pPr>
    </w:p>
    <w:p w14:paraId="5BAA829C" w14:textId="77777777" w:rsidR="009B18C0" w:rsidRPr="000D0EDF" w:rsidRDefault="009B18C0" w:rsidP="009B18C0">
      <w:pPr>
        <w:pStyle w:val="Normal1"/>
        <w:numPr>
          <w:ilvl w:val="0"/>
          <w:numId w:val="2"/>
        </w:numPr>
        <w:spacing w:after="0" w:line="259" w:lineRule="auto"/>
        <w:rPr>
          <w:rFonts w:ascii="Arial" w:hAnsi="Arial" w:cs="Arial"/>
          <w:sz w:val="24"/>
          <w:szCs w:val="24"/>
        </w:rPr>
      </w:pPr>
      <w:r w:rsidRPr="000D0EDF">
        <w:rPr>
          <w:rFonts w:ascii="Arial" w:hAnsi="Arial" w:cs="Arial"/>
          <w:sz w:val="24"/>
          <w:szCs w:val="24"/>
        </w:rPr>
        <w:lastRenderedPageBreak/>
        <w:t>Discuss the different types of decisions a firm may analyze using relevant costing.</w:t>
      </w:r>
    </w:p>
    <w:p w14:paraId="6D7AB0FD" w14:textId="77777777" w:rsidR="001876B1" w:rsidRPr="000D0EDF" w:rsidRDefault="001876B1" w:rsidP="001876B1">
      <w:pPr>
        <w:pStyle w:val="Normal1"/>
        <w:spacing w:after="0" w:line="259" w:lineRule="auto"/>
        <w:rPr>
          <w:rFonts w:ascii="Arial" w:eastAsia="Arial" w:hAnsi="Arial" w:cs="Arial"/>
        </w:rPr>
      </w:pPr>
    </w:p>
    <w:p w14:paraId="33C44666" w14:textId="41756745" w:rsidR="00AC0F22" w:rsidRPr="000D0EDF" w:rsidRDefault="00440AED" w:rsidP="009729FE">
      <w:pPr>
        <w:jc w:val="center"/>
        <w:rPr>
          <w:rFonts w:ascii="Arial" w:hAnsi="Arial" w:cs="Arial"/>
          <w:b/>
          <w:sz w:val="24"/>
          <w:szCs w:val="24"/>
        </w:rPr>
      </w:pPr>
      <w:r w:rsidRPr="000D0EDF">
        <w:rPr>
          <w:rFonts w:ascii="Arial" w:hAnsi="Arial" w:cs="Arial"/>
          <w:b/>
          <w:sz w:val="24"/>
          <w:szCs w:val="24"/>
        </w:rPr>
        <w:t>Section C</w:t>
      </w:r>
    </w:p>
    <w:p w14:paraId="3BBBEEC8" w14:textId="5A3B4A77" w:rsidR="00AC0F22" w:rsidRPr="000D0EDF" w:rsidRDefault="00AC0F22" w:rsidP="000D0EDF">
      <w:pPr>
        <w:ind w:left="360"/>
        <w:rPr>
          <w:rFonts w:ascii="Arial" w:eastAsia="Arial" w:hAnsi="Arial" w:cs="Arial"/>
          <w:bCs/>
        </w:rPr>
      </w:pPr>
      <w:r w:rsidRPr="000D0EDF">
        <w:rPr>
          <w:rFonts w:ascii="Arial" w:hAnsi="Arial" w:cs="Arial"/>
          <w:b/>
          <w:sz w:val="24"/>
          <w:szCs w:val="24"/>
        </w:rPr>
        <w:t>Answer any TWO of the following</w:t>
      </w:r>
      <w:r w:rsidRPr="000D0EDF">
        <w:rPr>
          <w:rFonts w:ascii="Arial" w:hAnsi="Arial" w:cs="Arial"/>
          <w:b/>
          <w:sz w:val="24"/>
          <w:szCs w:val="24"/>
        </w:rPr>
        <w:tab/>
      </w:r>
      <w:r w:rsidRPr="000D0EDF">
        <w:rPr>
          <w:rFonts w:ascii="Arial" w:hAnsi="Arial" w:cs="Arial"/>
          <w:b/>
          <w:sz w:val="24"/>
          <w:szCs w:val="24"/>
        </w:rPr>
        <w:tab/>
      </w:r>
      <w:r w:rsidRPr="000D0EDF">
        <w:rPr>
          <w:rFonts w:ascii="Arial" w:hAnsi="Arial" w:cs="Arial"/>
          <w:b/>
          <w:sz w:val="24"/>
          <w:szCs w:val="24"/>
        </w:rPr>
        <w:tab/>
      </w:r>
      <w:r w:rsidRPr="000D0EDF">
        <w:rPr>
          <w:rFonts w:ascii="Arial" w:hAnsi="Arial" w:cs="Arial"/>
          <w:b/>
          <w:sz w:val="24"/>
          <w:szCs w:val="24"/>
        </w:rPr>
        <w:tab/>
        <w:t xml:space="preserve">      (2 X 10 =20 marks)</w:t>
      </w:r>
    </w:p>
    <w:p w14:paraId="6B0C764F" w14:textId="05C9E9BC" w:rsidR="00AC0F22" w:rsidRPr="000D0EDF" w:rsidRDefault="000D0EDF" w:rsidP="000D0EDF">
      <w:pPr>
        <w:pStyle w:val="Normal1"/>
        <w:numPr>
          <w:ilvl w:val="0"/>
          <w:numId w:val="2"/>
        </w:numPr>
        <w:spacing w:after="0"/>
        <w:jc w:val="both"/>
        <w:rPr>
          <w:rFonts w:ascii="Arial" w:hAnsi="Arial" w:cs="Arial"/>
          <w:sz w:val="24"/>
          <w:szCs w:val="24"/>
        </w:rPr>
      </w:pPr>
      <w:r w:rsidRPr="000D0EDF">
        <w:rPr>
          <w:rFonts w:ascii="Arial" w:hAnsi="Arial" w:cs="Arial"/>
          <w:sz w:val="24"/>
          <w:szCs w:val="24"/>
        </w:rPr>
        <w:t>YZ Company manufactures and sells a single product. The company has prepared a flexible budget for the production of its product for the month of August. The budget includes both fixed and variable costs. The company expects to produce between 8,000 and 10,000 units during the month. The budgeted costs are as follows for 8000 units:</w:t>
      </w:r>
    </w:p>
    <w:p w14:paraId="328A1BC0" w14:textId="77777777" w:rsidR="000D0EDF" w:rsidRPr="000D0EDF" w:rsidRDefault="000D0EDF" w:rsidP="000D0EDF">
      <w:pPr>
        <w:pStyle w:val="Normal1"/>
        <w:spacing w:after="0"/>
        <w:jc w:val="both"/>
        <w:rPr>
          <w:rFonts w:ascii="Arial" w:hAnsi="Arial" w:cs="Arial"/>
          <w:sz w:val="24"/>
          <w:szCs w:val="24"/>
        </w:rPr>
      </w:pPr>
    </w:p>
    <w:tbl>
      <w:tblPr>
        <w:tblStyle w:val="TableGrid"/>
        <w:tblW w:w="9795" w:type="dxa"/>
        <w:tblLook w:val="04A0" w:firstRow="1" w:lastRow="0" w:firstColumn="1" w:lastColumn="0" w:noHBand="0" w:noVBand="1"/>
      </w:tblPr>
      <w:tblGrid>
        <w:gridCol w:w="5485"/>
        <w:gridCol w:w="1812"/>
        <w:gridCol w:w="2498"/>
      </w:tblGrid>
      <w:tr w:rsidR="000D0EDF" w:rsidRPr="000D0EDF" w14:paraId="3430DA15" w14:textId="77777777" w:rsidTr="000D0EDF">
        <w:tc>
          <w:tcPr>
            <w:tcW w:w="5485" w:type="dxa"/>
            <w:hideMark/>
          </w:tcPr>
          <w:p w14:paraId="61131419" w14:textId="04A8BB3C" w:rsidR="000D0EDF" w:rsidRPr="000D0EDF" w:rsidRDefault="000D0EDF" w:rsidP="000D0EDF">
            <w:pPr>
              <w:pStyle w:val="Normal1"/>
              <w:tabs>
                <w:tab w:val="left" w:pos="1890"/>
              </w:tabs>
              <w:spacing w:line="276" w:lineRule="auto"/>
              <w:ind w:left="720"/>
              <w:jc w:val="both"/>
              <w:rPr>
                <w:rFonts w:ascii="Arial" w:hAnsi="Arial" w:cs="Arial"/>
                <w:b/>
                <w:bCs/>
                <w:sz w:val="24"/>
                <w:szCs w:val="24"/>
              </w:rPr>
            </w:pPr>
            <w:r w:rsidRPr="000D0EDF">
              <w:rPr>
                <w:rFonts w:ascii="Arial" w:hAnsi="Arial" w:cs="Arial"/>
                <w:b/>
                <w:bCs/>
                <w:sz w:val="24"/>
                <w:szCs w:val="24"/>
              </w:rPr>
              <w:t>Category</w:t>
            </w:r>
          </w:p>
        </w:tc>
        <w:tc>
          <w:tcPr>
            <w:tcW w:w="1812" w:type="dxa"/>
            <w:hideMark/>
          </w:tcPr>
          <w:p w14:paraId="33F6E278" w14:textId="77777777" w:rsidR="000D0EDF" w:rsidRPr="000D0EDF" w:rsidRDefault="000D0EDF" w:rsidP="000D0EDF">
            <w:pPr>
              <w:pStyle w:val="Normal1"/>
              <w:tabs>
                <w:tab w:val="left" w:pos="1890"/>
              </w:tabs>
              <w:spacing w:line="276" w:lineRule="auto"/>
              <w:rPr>
                <w:rFonts w:ascii="Arial" w:hAnsi="Arial" w:cs="Arial"/>
                <w:b/>
                <w:bCs/>
                <w:sz w:val="24"/>
                <w:szCs w:val="24"/>
              </w:rPr>
            </w:pPr>
            <w:r w:rsidRPr="000D0EDF">
              <w:rPr>
                <w:rFonts w:ascii="Arial" w:hAnsi="Arial" w:cs="Arial"/>
                <w:b/>
                <w:bCs/>
                <w:sz w:val="24"/>
                <w:szCs w:val="24"/>
              </w:rPr>
              <w:t>Cost per Unit</w:t>
            </w:r>
          </w:p>
        </w:tc>
        <w:tc>
          <w:tcPr>
            <w:tcW w:w="0" w:type="auto"/>
            <w:hideMark/>
          </w:tcPr>
          <w:p w14:paraId="215AD1D7" w14:textId="77777777" w:rsidR="000D0EDF" w:rsidRPr="000D0EDF" w:rsidRDefault="000D0EDF" w:rsidP="000D0EDF">
            <w:pPr>
              <w:pStyle w:val="Normal1"/>
              <w:tabs>
                <w:tab w:val="left" w:pos="1890"/>
              </w:tabs>
              <w:spacing w:line="276" w:lineRule="auto"/>
              <w:rPr>
                <w:rFonts w:ascii="Arial" w:hAnsi="Arial" w:cs="Arial"/>
                <w:b/>
                <w:bCs/>
                <w:sz w:val="24"/>
                <w:szCs w:val="24"/>
              </w:rPr>
            </w:pPr>
            <w:r w:rsidRPr="000D0EDF">
              <w:rPr>
                <w:rFonts w:ascii="Arial" w:hAnsi="Arial" w:cs="Arial"/>
                <w:b/>
                <w:bCs/>
                <w:sz w:val="24"/>
                <w:szCs w:val="24"/>
              </w:rPr>
              <w:t>Cost Behavior</w:t>
            </w:r>
          </w:p>
        </w:tc>
      </w:tr>
      <w:tr w:rsidR="000D0EDF" w:rsidRPr="000D0EDF" w14:paraId="3D09E6B9" w14:textId="77777777" w:rsidTr="000D0EDF">
        <w:tc>
          <w:tcPr>
            <w:tcW w:w="5485" w:type="dxa"/>
            <w:hideMark/>
          </w:tcPr>
          <w:p w14:paraId="512B1B37" w14:textId="77777777" w:rsidR="000D0EDF" w:rsidRPr="000D0EDF" w:rsidRDefault="000D0EDF" w:rsidP="000D0EDF">
            <w:pPr>
              <w:pStyle w:val="Normal1"/>
              <w:tabs>
                <w:tab w:val="left" w:pos="1890"/>
              </w:tabs>
              <w:spacing w:line="276" w:lineRule="auto"/>
              <w:ind w:left="720"/>
              <w:jc w:val="both"/>
              <w:rPr>
                <w:rFonts w:ascii="Arial" w:hAnsi="Arial" w:cs="Arial"/>
                <w:sz w:val="24"/>
                <w:szCs w:val="24"/>
              </w:rPr>
            </w:pPr>
            <w:r w:rsidRPr="000D0EDF">
              <w:rPr>
                <w:rFonts w:ascii="Arial" w:hAnsi="Arial" w:cs="Arial"/>
                <w:sz w:val="24"/>
                <w:szCs w:val="24"/>
              </w:rPr>
              <w:t>Direct Materials</w:t>
            </w:r>
          </w:p>
        </w:tc>
        <w:tc>
          <w:tcPr>
            <w:tcW w:w="1812" w:type="dxa"/>
            <w:hideMark/>
          </w:tcPr>
          <w:p w14:paraId="7DBFE0AC"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₹40</w:t>
            </w:r>
          </w:p>
        </w:tc>
        <w:tc>
          <w:tcPr>
            <w:tcW w:w="0" w:type="auto"/>
            <w:hideMark/>
          </w:tcPr>
          <w:p w14:paraId="451B2291"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Variable</w:t>
            </w:r>
          </w:p>
        </w:tc>
      </w:tr>
      <w:tr w:rsidR="000D0EDF" w:rsidRPr="000D0EDF" w14:paraId="358FA617" w14:textId="77777777" w:rsidTr="000D0EDF">
        <w:tc>
          <w:tcPr>
            <w:tcW w:w="5485" w:type="dxa"/>
            <w:hideMark/>
          </w:tcPr>
          <w:p w14:paraId="3FE51D13" w14:textId="77777777" w:rsidR="000D0EDF" w:rsidRPr="000D0EDF" w:rsidRDefault="000D0EDF" w:rsidP="000D0EDF">
            <w:pPr>
              <w:pStyle w:val="Normal1"/>
              <w:tabs>
                <w:tab w:val="left" w:pos="1890"/>
              </w:tabs>
              <w:spacing w:line="276" w:lineRule="auto"/>
              <w:ind w:left="720"/>
              <w:jc w:val="both"/>
              <w:rPr>
                <w:rFonts w:ascii="Arial" w:hAnsi="Arial" w:cs="Arial"/>
                <w:sz w:val="24"/>
                <w:szCs w:val="24"/>
              </w:rPr>
            </w:pPr>
            <w:r w:rsidRPr="000D0EDF">
              <w:rPr>
                <w:rFonts w:ascii="Arial" w:hAnsi="Arial" w:cs="Arial"/>
                <w:sz w:val="24"/>
                <w:szCs w:val="24"/>
              </w:rPr>
              <w:t>Direct Labor</w:t>
            </w:r>
          </w:p>
        </w:tc>
        <w:tc>
          <w:tcPr>
            <w:tcW w:w="1812" w:type="dxa"/>
            <w:hideMark/>
          </w:tcPr>
          <w:p w14:paraId="539941E2"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₹30</w:t>
            </w:r>
          </w:p>
        </w:tc>
        <w:tc>
          <w:tcPr>
            <w:tcW w:w="0" w:type="auto"/>
            <w:hideMark/>
          </w:tcPr>
          <w:p w14:paraId="39816F17"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Variable</w:t>
            </w:r>
          </w:p>
        </w:tc>
      </w:tr>
      <w:tr w:rsidR="000D0EDF" w:rsidRPr="000D0EDF" w14:paraId="34AFCA77" w14:textId="77777777" w:rsidTr="000D0EDF">
        <w:tc>
          <w:tcPr>
            <w:tcW w:w="5485" w:type="dxa"/>
            <w:hideMark/>
          </w:tcPr>
          <w:p w14:paraId="62E386F0" w14:textId="77777777" w:rsidR="000D0EDF" w:rsidRPr="000D0EDF" w:rsidRDefault="000D0EDF" w:rsidP="000D0EDF">
            <w:pPr>
              <w:pStyle w:val="Normal1"/>
              <w:tabs>
                <w:tab w:val="left" w:pos="1890"/>
              </w:tabs>
              <w:spacing w:line="276" w:lineRule="auto"/>
              <w:ind w:left="720"/>
              <w:jc w:val="both"/>
              <w:rPr>
                <w:rFonts w:ascii="Arial" w:hAnsi="Arial" w:cs="Arial"/>
                <w:sz w:val="24"/>
                <w:szCs w:val="24"/>
              </w:rPr>
            </w:pPr>
            <w:r w:rsidRPr="000D0EDF">
              <w:rPr>
                <w:rFonts w:ascii="Arial" w:hAnsi="Arial" w:cs="Arial"/>
                <w:sz w:val="24"/>
                <w:szCs w:val="24"/>
              </w:rPr>
              <w:t>Variable Overhead</w:t>
            </w:r>
          </w:p>
        </w:tc>
        <w:tc>
          <w:tcPr>
            <w:tcW w:w="1812" w:type="dxa"/>
            <w:hideMark/>
          </w:tcPr>
          <w:p w14:paraId="4DBC8312"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₹20</w:t>
            </w:r>
          </w:p>
        </w:tc>
        <w:tc>
          <w:tcPr>
            <w:tcW w:w="0" w:type="auto"/>
            <w:hideMark/>
          </w:tcPr>
          <w:p w14:paraId="53FD3A3B"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Variable</w:t>
            </w:r>
          </w:p>
        </w:tc>
      </w:tr>
      <w:tr w:rsidR="000D0EDF" w:rsidRPr="000D0EDF" w14:paraId="7374A844" w14:textId="77777777" w:rsidTr="000D0EDF">
        <w:tc>
          <w:tcPr>
            <w:tcW w:w="5485" w:type="dxa"/>
            <w:hideMark/>
          </w:tcPr>
          <w:p w14:paraId="56F719AF" w14:textId="77777777" w:rsidR="000D0EDF" w:rsidRPr="000D0EDF" w:rsidRDefault="000D0EDF" w:rsidP="000D0EDF">
            <w:pPr>
              <w:pStyle w:val="Normal1"/>
              <w:tabs>
                <w:tab w:val="left" w:pos="1890"/>
              </w:tabs>
              <w:spacing w:line="276" w:lineRule="auto"/>
              <w:ind w:left="720"/>
              <w:jc w:val="both"/>
              <w:rPr>
                <w:rFonts w:ascii="Arial" w:hAnsi="Arial" w:cs="Arial"/>
                <w:sz w:val="24"/>
                <w:szCs w:val="24"/>
              </w:rPr>
            </w:pPr>
            <w:r w:rsidRPr="000D0EDF">
              <w:rPr>
                <w:rFonts w:ascii="Arial" w:hAnsi="Arial" w:cs="Arial"/>
                <w:sz w:val="24"/>
                <w:szCs w:val="24"/>
              </w:rPr>
              <w:t>Fixed Overhead</w:t>
            </w:r>
          </w:p>
        </w:tc>
        <w:tc>
          <w:tcPr>
            <w:tcW w:w="1812" w:type="dxa"/>
            <w:hideMark/>
          </w:tcPr>
          <w:p w14:paraId="60A14256"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₹60,000</w:t>
            </w:r>
          </w:p>
        </w:tc>
        <w:tc>
          <w:tcPr>
            <w:tcW w:w="0" w:type="auto"/>
            <w:hideMark/>
          </w:tcPr>
          <w:p w14:paraId="257ACF6F"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Fixed</w:t>
            </w:r>
          </w:p>
        </w:tc>
      </w:tr>
      <w:tr w:rsidR="000D0EDF" w:rsidRPr="000D0EDF" w14:paraId="3A10A3D3" w14:textId="77777777" w:rsidTr="000D0EDF">
        <w:tc>
          <w:tcPr>
            <w:tcW w:w="5485" w:type="dxa"/>
            <w:hideMark/>
          </w:tcPr>
          <w:p w14:paraId="5D683BD4" w14:textId="77777777" w:rsidR="000D0EDF" w:rsidRPr="000D0EDF" w:rsidRDefault="000D0EDF" w:rsidP="000D0EDF">
            <w:pPr>
              <w:pStyle w:val="Normal1"/>
              <w:tabs>
                <w:tab w:val="left" w:pos="1890"/>
              </w:tabs>
              <w:spacing w:line="276" w:lineRule="auto"/>
              <w:ind w:left="720"/>
              <w:jc w:val="both"/>
              <w:rPr>
                <w:rFonts w:ascii="Arial" w:hAnsi="Arial" w:cs="Arial"/>
                <w:sz w:val="24"/>
                <w:szCs w:val="24"/>
              </w:rPr>
            </w:pPr>
            <w:r w:rsidRPr="000D0EDF">
              <w:rPr>
                <w:rFonts w:ascii="Arial" w:hAnsi="Arial" w:cs="Arial"/>
                <w:sz w:val="24"/>
                <w:szCs w:val="24"/>
              </w:rPr>
              <w:t>Fixed Selling &amp; Administrative Expenses</w:t>
            </w:r>
          </w:p>
        </w:tc>
        <w:tc>
          <w:tcPr>
            <w:tcW w:w="1812" w:type="dxa"/>
            <w:hideMark/>
          </w:tcPr>
          <w:p w14:paraId="02CC0910"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₹40,000</w:t>
            </w:r>
          </w:p>
        </w:tc>
        <w:tc>
          <w:tcPr>
            <w:tcW w:w="0" w:type="auto"/>
            <w:hideMark/>
          </w:tcPr>
          <w:p w14:paraId="68846481" w14:textId="77777777" w:rsidR="000D0EDF" w:rsidRPr="000D0EDF" w:rsidRDefault="000D0EDF" w:rsidP="000D0EDF">
            <w:pPr>
              <w:pStyle w:val="Normal1"/>
              <w:tabs>
                <w:tab w:val="left" w:pos="1890"/>
              </w:tabs>
              <w:spacing w:line="276" w:lineRule="auto"/>
              <w:ind w:left="720"/>
              <w:jc w:val="center"/>
              <w:rPr>
                <w:rFonts w:ascii="Arial" w:hAnsi="Arial" w:cs="Arial"/>
                <w:sz w:val="24"/>
                <w:szCs w:val="24"/>
              </w:rPr>
            </w:pPr>
            <w:r w:rsidRPr="000D0EDF">
              <w:rPr>
                <w:rFonts w:ascii="Arial" w:hAnsi="Arial" w:cs="Arial"/>
                <w:sz w:val="24"/>
                <w:szCs w:val="24"/>
              </w:rPr>
              <w:t>Fixed</w:t>
            </w:r>
          </w:p>
        </w:tc>
      </w:tr>
    </w:tbl>
    <w:p w14:paraId="5823973B" w14:textId="185EBEC9" w:rsidR="00AC0F22" w:rsidRPr="000D0EDF" w:rsidRDefault="000D0EDF" w:rsidP="004433A9">
      <w:pPr>
        <w:pStyle w:val="Normal1"/>
        <w:tabs>
          <w:tab w:val="left" w:pos="1890"/>
        </w:tabs>
        <w:spacing w:after="0"/>
        <w:ind w:left="720"/>
        <w:jc w:val="both"/>
        <w:rPr>
          <w:rFonts w:ascii="Arial" w:hAnsi="Arial" w:cs="Arial"/>
          <w:sz w:val="24"/>
          <w:szCs w:val="24"/>
        </w:rPr>
      </w:pPr>
      <w:r w:rsidRPr="000D0EDF">
        <w:rPr>
          <w:rFonts w:ascii="Arial" w:hAnsi="Arial" w:cs="Arial"/>
          <w:sz w:val="24"/>
          <w:szCs w:val="24"/>
        </w:rPr>
        <w:t>The company produced 9,000 units during August. Calculate the total budgeted costs for the production of 9,000 units using the flexible budget.</w:t>
      </w:r>
    </w:p>
    <w:p w14:paraId="5B748223" w14:textId="77777777" w:rsidR="000D0EDF" w:rsidRPr="000D0EDF" w:rsidRDefault="000D0EDF" w:rsidP="009729FE">
      <w:pPr>
        <w:pStyle w:val="Normal1"/>
        <w:tabs>
          <w:tab w:val="left" w:pos="1890"/>
        </w:tabs>
        <w:spacing w:after="0"/>
        <w:jc w:val="both"/>
        <w:rPr>
          <w:rFonts w:ascii="Arial" w:hAnsi="Arial" w:cs="Arial"/>
          <w:sz w:val="24"/>
          <w:szCs w:val="24"/>
        </w:rPr>
      </w:pPr>
    </w:p>
    <w:p w14:paraId="0D61BDAF" w14:textId="2F35D353" w:rsidR="00896AC6" w:rsidRPr="000D0EDF" w:rsidRDefault="00896AC6" w:rsidP="00896AC6">
      <w:pPr>
        <w:pStyle w:val="Normal1"/>
        <w:numPr>
          <w:ilvl w:val="0"/>
          <w:numId w:val="2"/>
        </w:numPr>
        <w:spacing w:after="0"/>
        <w:jc w:val="both"/>
        <w:rPr>
          <w:rFonts w:ascii="Arial" w:hAnsi="Arial" w:cs="Arial"/>
          <w:sz w:val="24"/>
          <w:szCs w:val="24"/>
        </w:rPr>
      </w:pPr>
      <w:r w:rsidRPr="000D0EDF">
        <w:rPr>
          <w:rFonts w:ascii="Arial" w:hAnsi="Arial" w:cs="Arial"/>
          <w:sz w:val="24"/>
          <w:szCs w:val="24"/>
        </w:rPr>
        <w:t>Product A and B are produced in a joint process. At split-off point, Product A is complete whereas product B can be processed further. The following information is available:</w:t>
      </w:r>
    </w:p>
    <w:tbl>
      <w:tblPr>
        <w:tblStyle w:val="TableGrid"/>
        <w:tblW w:w="0" w:type="auto"/>
        <w:tblInd w:w="450" w:type="dxa"/>
        <w:tblLook w:val="04A0" w:firstRow="1" w:lastRow="0" w:firstColumn="1" w:lastColumn="0" w:noHBand="0" w:noVBand="1"/>
      </w:tblPr>
      <w:tblGrid>
        <w:gridCol w:w="3042"/>
        <w:gridCol w:w="1656"/>
        <w:gridCol w:w="1530"/>
      </w:tblGrid>
      <w:tr w:rsidR="00896AC6" w:rsidRPr="000D0EDF" w14:paraId="2DF9CA5F" w14:textId="77777777" w:rsidTr="003944B2">
        <w:tc>
          <w:tcPr>
            <w:tcW w:w="3042" w:type="dxa"/>
          </w:tcPr>
          <w:p w14:paraId="79B69359"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Product</w:t>
            </w:r>
          </w:p>
        </w:tc>
        <w:tc>
          <w:tcPr>
            <w:tcW w:w="1656" w:type="dxa"/>
          </w:tcPr>
          <w:p w14:paraId="6C3FC70C"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A</w:t>
            </w:r>
          </w:p>
        </w:tc>
        <w:tc>
          <w:tcPr>
            <w:tcW w:w="1530" w:type="dxa"/>
          </w:tcPr>
          <w:p w14:paraId="65C4122A"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B</w:t>
            </w:r>
          </w:p>
        </w:tc>
      </w:tr>
      <w:tr w:rsidR="00896AC6" w:rsidRPr="000D0EDF" w14:paraId="52F18B6C" w14:textId="77777777" w:rsidTr="003944B2">
        <w:tc>
          <w:tcPr>
            <w:tcW w:w="3042" w:type="dxa"/>
          </w:tcPr>
          <w:p w14:paraId="62D574AD"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Quantity in units</w:t>
            </w:r>
          </w:p>
        </w:tc>
        <w:tc>
          <w:tcPr>
            <w:tcW w:w="1656" w:type="dxa"/>
          </w:tcPr>
          <w:p w14:paraId="31EA0CB5"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5,000</w:t>
            </w:r>
          </w:p>
        </w:tc>
        <w:tc>
          <w:tcPr>
            <w:tcW w:w="1530" w:type="dxa"/>
          </w:tcPr>
          <w:p w14:paraId="7AF638E4"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10,000</w:t>
            </w:r>
          </w:p>
        </w:tc>
      </w:tr>
      <w:tr w:rsidR="00896AC6" w:rsidRPr="000D0EDF" w14:paraId="6CFA89C7" w14:textId="77777777" w:rsidTr="003944B2">
        <w:tc>
          <w:tcPr>
            <w:tcW w:w="6228" w:type="dxa"/>
            <w:gridSpan w:val="3"/>
          </w:tcPr>
          <w:p w14:paraId="177E8D2C"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Selling price per unit:</w:t>
            </w:r>
          </w:p>
        </w:tc>
      </w:tr>
      <w:tr w:rsidR="00896AC6" w:rsidRPr="000D0EDF" w14:paraId="02C81221" w14:textId="77777777" w:rsidTr="003944B2">
        <w:tc>
          <w:tcPr>
            <w:tcW w:w="3042" w:type="dxa"/>
          </w:tcPr>
          <w:p w14:paraId="62848B5B"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At split off</w:t>
            </w:r>
          </w:p>
        </w:tc>
        <w:tc>
          <w:tcPr>
            <w:tcW w:w="1656" w:type="dxa"/>
          </w:tcPr>
          <w:p w14:paraId="11E309D6"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Rs.10</w:t>
            </w:r>
          </w:p>
        </w:tc>
        <w:tc>
          <w:tcPr>
            <w:tcW w:w="1530" w:type="dxa"/>
          </w:tcPr>
          <w:p w14:paraId="4DFD202C"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Rs.2.50</w:t>
            </w:r>
          </w:p>
        </w:tc>
      </w:tr>
      <w:tr w:rsidR="00896AC6" w:rsidRPr="000D0EDF" w14:paraId="6EAC96BB" w14:textId="77777777" w:rsidTr="003944B2">
        <w:tc>
          <w:tcPr>
            <w:tcW w:w="3042" w:type="dxa"/>
          </w:tcPr>
          <w:p w14:paraId="506C1CCE"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If processed further</w:t>
            </w:r>
          </w:p>
        </w:tc>
        <w:tc>
          <w:tcPr>
            <w:tcW w:w="1656" w:type="dxa"/>
          </w:tcPr>
          <w:p w14:paraId="5E99FA1B"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w:t>
            </w:r>
          </w:p>
        </w:tc>
        <w:tc>
          <w:tcPr>
            <w:tcW w:w="1530" w:type="dxa"/>
          </w:tcPr>
          <w:p w14:paraId="541CC489"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Rs5</w:t>
            </w:r>
          </w:p>
        </w:tc>
      </w:tr>
      <w:tr w:rsidR="00896AC6" w:rsidRPr="000D0EDF" w14:paraId="474E64CB" w14:textId="77777777" w:rsidTr="003944B2">
        <w:tc>
          <w:tcPr>
            <w:tcW w:w="6228" w:type="dxa"/>
            <w:gridSpan w:val="3"/>
          </w:tcPr>
          <w:p w14:paraId="6E1F7167" w14:textId="77777777" w:rsidR="00896AC6" w:rsidRPr="000D0EDF" w:rsidRDefault="00896AC6" w:rsidP="003944B2">
            <w:pPr>
              <w:pStyle w:val="ListParagraph"/>
              <w:ind w:left="0"/>
              <w:rPr>
                <w:rFonts w:ascii="Arial" w:hAnsi="Arial" w:cs="Arial"/>
                <w:sz w:val="24"/>
                <w:szCs w:val="24"/>
              </w:rPr>
            </w:pPr>
            <w:r w:rsidRPr="000D0EDF">
              <w:rPr>
                <w:rFonts w:ascii="Arial" w:hAnsi="Arial" w:cs="Arial"/>
                <w:sz w:val="24"/>
                <w:szCs w:val="24"/>
              </w:rPr>
              <w:t>Cost After Split off- Rs.20,000</w:t>
            </w:r>
          </w:p>
        </w:tc>
      </w:tr>
    </w:tbl>
    <w:p w14:paraId="5EA21F5A" w14:textId="68A9C55A" w:rsidR="00896AC6" w:rsidRPr="009729FE" w:rsidRDefault="00896AC6" w:rsidP="009729FE">
      <w:pPr>
        <w:pStyle w:val="ListParagraph"/>
        <w:ind w:left="450"/>
        <w:rPr>
          <w:rFonts w:ascii="Arial" w:hAnsi="Arial" w:cs="Arial"/>
          <w:sz w:val="24"/>
          <w:szCs w:val="24"/>
        </w:rPr>
      </w:pPr>
      <w:r w:rsidRPr="000D0EDF">
        <w:rPr>
          <w:rFonts w:ascii="Arial" w:hAnsi="Arial" w:cs="Arial"/>
          <w:sz w:val="24"/>
          <w:szCs w:val="24"/>
        </w:rPr>
        <w:t>Perform sell or process-further analysis for Product B using Incremental and opportunity cost approach and compare and contrast between these two approaches.</w:t>
      </w:r>
    </w:p>
    <w:p w14:paraId="76B7A34C" w14:textId="2FDB5BE9" w:rsidR="00C9467E" w:rsidRDefault="00C9467E" w:rsidP="00896AC6">
      <w:pPr>
        <w:pStyle w:val="Normal1"/>
        <w:spacing w:after="0"/>
        <w:ind w:left="720"/>
        <w:jc w:val="both"/>
        <w:rPr>
          <w:rFonts w:ascii="Arial" w:eastAsia="Arial" w:hAnsi="Arial" w:cs="Arial"/>
        </w:rPr>
      </w:pPr>
    </w:p>
    <w:p w14:paraId="2E8CC09A" w14:textId="77777777" w:rsidR="00AE2405" w:rsidRPr="000D0EDF" w:rsidRDefault="00AE2405" w:rsidP="00896AC6">
      <w:pPr>
        <w:pStyle w:val="Normal1"/>
        <w:spacing w:after="0"/>
        <w:ind w:left="720"/>
        <w:jc w:val="both"/>
        <w:rPr>
          <w:rFonts w:ascii="Arial" w:eastAsia="Arial" w:hAnsi="Arial" w:cs="Arial"/>
        </w:rPr>
      </w:pPr>
    </w:p>
    <w:p w14:paraId="3CDA0AD5" w14:textId="341BE37A" w:rsidR="00B45602" w:rsidRPr="000D0EDF" w:rsidRDefault="00B45602" w:rsidP="00B45602">
      <w:pPr>
        <w:pStyle w:val="Normal1"/>
        <w:numPr>
          <w:ilvl w:val="0"/>
          <w:numId w:val="2"/>
        </w:numPr>
        <w:spacing w:after="0"/>
        <w:jc w:val="both"/>
        <w:rPr>
          <w:rFonts w:ascii="Arial" w:hAnsi="Arial" w:cs="Arial"/>
          <w:sz w:val="24"/>
          <w:szCs w:val="24"/>
        </w:rPr>
      </w:pPr>
      <w:r w:rsidRPr="000D0EDF">
        <w:rPr>
          <w:rFonts w:ascii="Arial" w:hAnsi="Arial" w:cs="Arial"/>
          <w:sz w:val="24"/>
          <w:szCs w:val="24"/>
        </w:rPr>
        <w:t>ABC Co. wished to arrange overdraft facilities with its bankers during the period April 2023 to June 2023 when it will be manufacturing mostly for the stock. Prepare a Cash Budget for the above period from the following data, indicating the extent of the bank facilities the company will require at the end of each month.</w:t>
      </w:r>
    </w:p>
    <w:tbl>
      <w:tblPr>
        <w:tblStyle w:val="TableGrid"/>
        <w:tblW w:w="0" w:type="auto"/>
        <w:tblInd w:w="450" w:type="dxa"/>
        <w:tblLook w:val="04A0" w:firstRow="1" w:lastRow="0" w:firstColumn="1" w:lastColumn="0" w:noHBand="0" w:noVBand="1"/>
      </w:tblPr>
      <w:tblGrid>
        <w:gridCol w:w="2221"/>
        <w:gridCol w:w="2236"/>
        <w:gridCol w:w="2236"/>
        <w:gridCol w:w="2207"/>
      </w:tblGrid>
      <w:tr w:rsidR="00B45602" w:rsidRPr="000D0EDF" w14:paraId="3F7FFE03" w14:textId="77777777" w:rsidTr="003944B2">
        <w:tc>
          <w:tcPr>
            <w:tcW w:w="2276" w:type="dxa"/>
          </w:tcPr>
          <w:p w14:paraId="13DE54DD" w14:textId="77777777" w:rsidR="00B45602" w:rsidRPr="000D0EDF" w:rsidRDefault="00B45602" w:rsidP="003944B2">
            <w:pPr>
              <w:pStyle w:val="ListParagraph"/>
              <w:ind w:left="0"/>
              <w:jc w:val="center"/>
              <w:rPr>
                <w:rFonts w:ascii="Arial" w:hAnsi="Arial" w:cs="Arial"/>
                <w:b/>
                <w:sz w:val="24"/>
                <w:szCs w:val="24"/>
              </w:rPr>
            </w:pPr>
            <w:r w:rsidRPr="000D0EDF">
              <w:rPr>
                <w:rFonts w:ascii="Arial" w:hAnsi="Arial" w:cs="Arial"/>
                <w:b/>
                <w:sz w:val="24"/>
                <w:szCs w:val="24"/>
              </w:rPr>
              <w:lastRenderedPageBreak/>
              <w:t>Particulars</w:t>
            </w:r>
          </w:p>
        </w:tc>
        <w:tc>
          <w:tcPr>
            <w:tcW w:w="2289" w:type="dxa"/>
          </w:tcPr>
          <w:p w14:paraId="536A60B3" w14:textId="77777777" w:rsidR="00B45602" w:rsidRPr="000D0EDF" w:rsidRDefault="00B45602" w:rsidP="003944B2">
            <w:pPr>
              <w:pStyle w:val="ListParagraph"/>
              <w:ind w:left="0"/>
              <w:jc w:val="center"/>
              <w:rPr>
                <w:rFonts w:ascii="Arial" w:hAnsi="Arial" w:cs="Arial"/>
                <w:b/>
                <w:sz w:val="24"/>
                <w:szCs w:val="24"/>
              </w:rPr>
            </w:pPr>
            <w:r w:rsidRPr="000D0EDF">
              <w:rPr>
                <w:rFonts w:ascii="Arial" w:hAnsi="Arial" w:cs="Arial"/>
                <w:b/>
                <w:sz w:val="24"/>
                <w:szCs w:val="24"/>
              </w:rPr>
              <w:t>Sales</w:t>
            </w:r>
          </w:p>
        </w:tc>
        <w:tc>
          <w:tcPr>
            <w:tcW w:w="2289" w:type="dxa"/>
          </w:tcPr>
          <w:p w14:paraId="330C98A2" w14:textId="77777777" w:rsidR="00B45602" w:rsidRPr="000D0EDF" w:rsidRDefault="00B45602" w:rsidP="003944B2">
            <w:pPr>
              <w:pStyle w:val="ListParagraph"/>
              <w:ind w:left="0"/>
              <w:jc w:val="center"/>
              <w:rPr>
                <w:rFonts w:ascii="Arial" w:hAnsi="Arial" w:cs="Arial"/>
                <w:b/>
                <w:sz w:val="24"/>
                <w:szCs w:val="24"/>
              </w:rPr>
            </w:pPr>
            <w:r w:rsidRPr="000D0EDF">
              <w:rPr>
                <w:rFonts w:ascii="Arial" w:hAnsi="Arial" w:cs="Arial"/>
                <w:b/>
                <w:sz w:val="24"/>
                <w:szCs w:val="24"/>
              </w:rPr>
              <w:t>Purchases</w:t>
            </w:r>
          </w:p>
        </w:tc>
        <w:tc>
          <w:tcPr>
            <w:tcW w:w="2272" w:type="dxa"/>
          </w:tcPr>
          <w:p w14:paraId="05483E05" w14:textId="77777777" w:rsidR="00B45602" w:rsidRPr="000D0EDF" w:rsidRDefault="00B45602" w:rsidP="003944B2">
            <w:pPr>
              <w:pStyle w:val="ListParagraph"/>
              <w:ind w:left="0"/>
              <w:jc w:val="center"/>
              <w:rPr>
                <w:rFonts w:ascii="Arial" w:hAnsi="Arial" w:cs="Arial"/>
                <w:b/>
                <w:sz w:val="24"/>
                <w:szCs w:val="24"/>
              </w:rPr>
            </w:pPr>
            <w:r w:rsidRPr="000D0EDF">
              <w:rPr>
                <w:rFonts w:ascii="Arial" w:hAnsi="Arial" w:cs="Arial"/>
                <w:b/>
                <w:sz w:val="24"/>
                <w:szCs w:val="24"/>
              </w:rPr>
              <w:t>Wages</w:t>
            </w:r>
          </w:p>
        </w:tc>
      </w:tr>
      <w:tr w:rsidR="00B45602" w:rsidRPr="000D0EDF" w14:paraId="6F0D4A8B" w14:textId="77777777" w:rsidTr="003944B2">
        <w:tc>
          <w:tcPr>
            <w:tcW w:w="2276" w:type="dxa"/>
          </w:tcPr>
          <w:p w14:paraId="2C409BC6" w14:textId="4E94A499"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February 2023</w:t>
            </w:r>
          </w:p>
        </w:tc>
        <w:tc>
          <w:tcPr>
            <w:tcW w:w="2289" w:type="dxa"/>
          </w:tcPr>
          <w:p w14:paraId="45A4B6DF"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Rs.1,80,000</w:t>
            </w:r>
          </w:p>
        </w:tc>
        <w:tc>
          <w:tcPr>
            <w:tcW w:w="2289" w:type="dxa"/>
          </w:tcPr>
          <w:p w14:paraId="5B086ED7"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Rs.1,24,800</w:t>
            </w:r>
          </w:p>
        </w:tc>
        <w:tc>
          <w:tcPr>
            <w:tcW w:w="2272" w:type="dxa"/>
          </w:tcPr>
          <w:p w14:paraId="6D91022C"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Rs.12,000</w:t>
            </w:r>
          </w:p>
        </w:tc>
      </w:tr>
      <w:tr w:rsidR="00B45602" w:rsidRPr="000D0EDF" w14:paraId="21213473" w14:textId="77777777" w:rsidTr="003944B2">
        <w:tc>
          <w:tcPr>
            <w:tcW w:w="2276" w:type="dxa"/>
          </w:tcPr>
          <w:p w14:paraId="6BF19A60" w14:textId="15716D40"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March 2023</w:t>
            </w:r>
          </w:p>
        </w:tc>
        <w:tc>
          <w:tcPr>
            <w:tcW w:w="2289" w:type="dxa"/>
          </w:tcPr>
          <w:p w14:paraId="2EBC33A9"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 1,92,000</w:t>
            </w:r>
          </w:p>
        </w:tc>
        <w:tc>
          <w:tcPr>
            <w:tcW w:w="2289" w:type="dxa"/>
          </w:tcPr>
          <w:p w14:paraId="0516ABB2"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Rs.1,44,000</w:t>
            </w:r>
          </w:p>
        </w:tc>
        <w:tc>
          <w:tcPr>
            <w:tcW w:w="2272" w:type="dxa"/>
          </w:tcPr>
          <w:p w14:paraId="51C58236"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Rs.14,000</w:t>
            </w:r>
          </w:p>
        </w:tc>
      </w:tr>
      <w:tr w:rsidR="00B45602" w:rsidRPr="000D0EDF" w14:paraId="13707919" w14:textId="77777777" w:rsidTr="003944B2">
        <w:tc>
          <w:tcPr>
            <w:tcW w:w="2276" w:type="dxa"/>
          </w:tcPr>
          <w:p w14:paraId="11E5E9A9" w14:textId="28EA5B0D"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April 2023</w:t>
            </w:r>
          </w:p>
        </w:tc>
        <w:tc>
          <w:tcPr>
            <w:tcW w:w="2289" w:type="dxa"/>
          </w:tcPr>
          <w:p w14:paraId="3C41AF9E"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Rs.1,08,000</w:t>
            </w:r>
          </w:p>
        </w:tc>
        <w:tc>
          <w:tcPr>
            <w:tcW w:w="2289" w:type="dxa"/>
          </w:tcPr>
          <w:p w14:paraId="3EFB1538"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Rs.2,43,000</w:t>
            </w:r>
          </w:p>
        </w:tc>
        <w:tc>
          <w:tcPr>
            <w:tcW w:w="2272" w:type="dxa"/>
          </w:tcPr>
          <w:p w14:paraId="4169D07F"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Rs.11,000</w:t>
            </w:r>
          </w:p>
        </w:tc>
      </w:tr>
      <w:tr w:rsidR="00B45602" w:rsidRPr="000D0EDF" w14:paraId="400AC582" w14:textId="77777777" w:rsidTr="003944B2">
        <w:tc>
          <w:tcPr>
            <w:tcW w:w="2276" w:type="dxa"/>
          </w:tcPr>
          <w:p w14:paraId="5CE26934" w14:textId="2C28F2EB"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May 2023</w:t>
            </w:r>
          </w:p>
        </w:tc>
        <w:tc>
          <w:tcPr>
            <w:tcW w:w="2289" w:type="dxa"/>
          </w:tcPr>
          <w:p w14:paraId="74EAE7C6"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Rs.1,74,000</w:t>
            </w:r>
          </w:p>
        </w:tc>
        <w:tc>
          <w:tcPr>
            <w:tcW w:w="2289" w:type="dxa"/>
          </w:tcPr>
          <w:p w14:paraId="72CA88BE"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Rs.2,46,000</w:t>
            </w:r>
          </w:p>
        </w:tc>
        <w:tc>
          <w:tcPr>
            <w:tcW w:w="2272" w:type="dxa"/>
          </w:tcPr>
          <w:p w14:paraId="5EECDDED"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Rs.10,000</w:t>
            </w:r>
          </w:p>
        </w:tc>
      </w:tr>
      <w:tr w:rsidR="00B45602" w:rsidRPr="000D0EDF" w14:paraId="3234ACC9" w14:textId="77777777" w:rsidTr="003944B2">
        <w:tc>
          <w:tcPr>
            <w:tcW w:w="2276" w:type="dxa"/>
          </w:tcPr>
          <w:p w14:paraId="7847E217" w14:textId="186027D3"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June 2023</w:t>
            </w:r>
          </w:p>
        </w:tc>
        <w:tc>
          <w:tcPr>
            <w:tcW w:w="2289" w:type="dxa"/>
          </w:tcPr>
          <w:p w14:paraId="78B992B3"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Rs.1,26,000</w:t>
            </w:r>
          </w:p>
        </w:tc>
        <w:tc>
          <w:tcPr>
            <w:tcW w:w="2289" w:type="dxa"/>
          </w:tcPr>
          <w:p w14:paraId="023DD118"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Rs.2,68,000</w:t>
            </w:r>
          </w:p>
        </w:tc>
        <w:tc>
          <w:tcPr>
            <w:tcW w:w="2272" w:type="dxa"/>
          </w:tcPr>
          <w:p w14:paraId="188B4722" w14:textId="77777777" w:rsidR="00B45602" w:rsidRPr="000D0EDF" w:rsidRDefault="00B45602" w:rsidP="003944B2">
            <w:pPr>
              <w:pStyle w:val="ListParagraph"/>
              <w:ind w:left="0"/>
              <w:jc w:val="center"/>
              <w:rPr>
                <w:rFonts w:ascii="Arial" w:hAnsi="Arial" w:cs="Arial"/>
                <w:sz w:val="24"/>
                <w:szCs w:val="24"/>
              </w:rPr>
            </w:pPr>
            <w:r w:rsidRPr="000D0EDF">
              <w:rPr>
                <w:rFonts w:ascii="Arial" w:hAnsi="Arial" w:cs="Arial"/>
                <w:sz w:val="24"/>
                <w:szCs w:val="24"/>
              </w:rPr>
              <w:t>Rs.15,000</w:t>
            </w:r>
          </w:p>
        </w:tc>
      </w:tr>
    </w:tbl>
    <w:p w14:paraId="29D565CD" w14:textId="77777777" w:rsidR="00B45602" w:rsidRPr="000D0EDF" w:rsidRDefault="00B45602" w:rsidP="00B45602">
      <w:pPr>
        <w:autoSpaceDE w:val="0"/>
        <w:autoSpaceDN w:val="0"/>
        <w:adjustRightInd w:val="0"/>
        <w:spacing w:after="0" w:line="240" w:lineRule="auto"/>
        <w:rPr>
          <w:rFonts w:ascii="Arial" w:hAnsi="Arial" w:cs="Arial"/>
          <w:b/>
          <w:bCs/>
          <w:i/>
          <w:iCs/>
          <w:sz w:val="24"/>
          <w:szCs w:val="24"/>
        </w:rPr>
      </w:pPr>
    </w:p>
    <w:p w14:paraId="7AAF2796" w14:textId="77777777" w:rsidR="00B45602" w:rsidRPr="000D0EDF" w:rsidRDefault="00B45602" w:rsidP="00B45602">
      <w:pPr>
        <w:autoSpaceDE w:val="0"/>
        <w:autoSpaceDN w:val="0"/>
        <w:adjustRightInd w:val="0"/>
        <w:spacing w:after="0" w:line="240" w:lineRule="auto"/>
        <w:rPr>
          <w:rFonts w:ascii="Arial" w:hAnsi="Arial" w:cs="Arial"/>
          <w:b/>
          <w:bCs/>
          <w:i/>
          <w:iCs/>
          <w:sz w:val="24"/>
          <w:szCs w:val="24"/>
        </w:rPr>
      </w:pPr>
      <w:r w:rsidRPr="000D0EDF">
        <w:rPr>
          <w:rFonts w:ascii="Arial" w:hAnsi="Arial" w:cs="Arial"/>
          <w:b/>
          <w:bCs/>
          <w:i/>
          <w:iCs/>
          <w:sz w:val="24"/>
          <w:szCs w:val="24"/>
        </w:rPr>
        <w:t>Additional Information:</w:t>
      </w:r>
    </w:p>
    <w:p w14:paraId="2C8E9596" w14:textId="77777777" w:rsidR="00B45602" w:rsidRPr="000D0EDF" w:rsidRDefault="00B45602" w:rsidP="00B45602">
      <w:pPr>
        <w:pStyle w:val="ListParagraph"/>
        <w:numPr>
          <w:ilvl w:val="0"/>
          <w:numId w:val="11"/>
        </w:numPr>
        <w:autoSpaceDE w:val="0"/>
        <w:autoSpaceDN w:val="0"/>
        <w:adjustRightInd w:val="0"/>
        <w:spacing w:after="0" w:line="240" w:lineRule="auto"/>
        <w:rPr>
          <w:rFonts w:ascii="Arial" w:hAnsi="Arial" w:cs="Arial"/>
          <w:sz w:val="24"/>
          <w:szCs w:val="24"/>
        </w:rPr>
      </w:pPr>
      <w:r w:rsidRPr="000D0EDF">
        <w:rPr>
          <w:rFonts w:ascii="Arial" w:hAnsi="Arial" w:cs="Arial"/>
          <w:sz w:val="24"/>
          <w:szCs w:val="24"/>
        </w:rPr>
        <w:t>50% of the credit sales are realized in the month following the sales and remaining 50% in the second month following. Creditors are paid in the month following the month of purchases. There are no cash sales or cash purchases</w:t>
      </w:r>
    </w:p>
    <w:p w14:paraId="4B082CA2" w14:textId="6D439A84" w:rsidR="00B45602" w:rsidRPr="009729FE" w:rsidRDefault="00B45602" w:rsidP="009729FE">
      <w:pPr>
        <w:pStyle w:val="ListParagraph"/>
        <w:numPr>
          <w:ilvl w:val="0"/>
          <w:numId w:val="11"/>
        </w:numPr>
        <w:rPr>
          <w:rFonts w:ascii="Arial" w:hAnsi="Arial" w:cs="Arial"/>
          <w:sz w:val="24"/>
          <w:szCs w:val="24"/>
        </w:rPr>
      </w:pPr>
      <w:r w:rsidRPr="000D0EDF">
        <w:rPr>
          <w:rFonts w:ascii="Arial" w:hAnsi="Arial" w:cs="Arial"/>
          <w:sz w:val="24"/>
          <w:szCs w:val="24"/>
        </w:rPr>
        <w:t>Cash at bank [overdraft] estimated on 1st April 2023 is Rs.25, 000.</w:t>
      </w:r>
    </w:p>
    <w:p w14:paraId="21D1BA0D" w14:textId="77777777" w:rsidR="0029014A" w:rsidRPr="000D0EDF" w:rsidRDefault="0029014A" w:rsidP="0029014A">
      <w:pPr>
        <w:pStyle w:val="Normal1"/>
        <w:spacing w:after="0"/>
        <w:ind w:left="720"/>
        <w:jc w:val="both"/>
        <w:rPr>
          <w:rFonts w:ascii="Arial" w:eastAsia="Arial" w:hAnsi="Arial" w:cs="Arial"/>
        </w:rPr>
      </w:pPr>
    </w:p>
    <w:p w14:paraId="63A9F920" w14:textId="4DBF1D95" w:rsidR="00781DC2" w:rsidRPr="000D0EDF" w:rsidRDefault="00781DC2" w:rsidP="009729FE">
      <w:pPr>
        <w:jc w:val="center"/>
        <w:rPr>
          <w:rFonts w:ascii="Arial" w:hAnsi="Arial" w:cs="Arial"/>
          <w:b/>
          <w:sz w:val="24"/>
          <w:szCs w:val="24"/>
        </w:rPr>
      </w:pPr>
      <w:r w:rsidRPr="000D0EDF">
        <w:rPr>
          <w:rFonts w:ascii="Arial" w:hAnsi="Arial" w:cs="Arial"/>
          <w:b/>
          <w:sz w:val="24"/>
          <w:szCs w:val="24"/>
        </w:rPr>
        <w:t>Section D</w:t>
      </w:r>
    </w:p>
    <w:p w14:paraId="0AC722A3" w14:textId="2A3802BD" w:rsidR="00781DC2" w:rsidRPr="000D0EDF" w:rsidRDefault="00781DC2" w:rsidP="00781DC2">
      <w:pPr>
        <w:ind w:left="360"/>
        <w:rPr>
          <w:rFonts w:ascii="Arial" w:eastAsia="Arial" w:hAnsi="Arial" w:cs="Arial"/>
          <w:bCs/>
        </w:rPr>
      </w:pPr>
      <w:r w:rsidRPr="000D0EDF">
        <w:rPr>
          <w:rFonts w:ascii="Arial" w:hAnsi="Arial" w:cs="Arial"/>
          <w:b/>
          <w:sz w:val="24"/>
          <w:szCs w:val="24"/>
        </w:rPr>
        <w:t>Answer the following</w:t>
      </w:r>
      <w:r w:rsidRPr="000D0EDF">
        <w:rPr>
          <w:rFonts w:ascii="Arial" w:hAnsi="Arial" w:cs="Arial"/>
          <w:b/>
          <w:sz w:val="24"/>
          <w:szCs w:val="24"/>
        </w:rPr>
        <w:tab/>
      </w:r>
      <w:r w:rsidRPr="000D0EDF">
        <w:rPr>
          <w:rFonts w:ascii="Arial" w:hAnsi="Arial" w:cs="Arial"/>
          <w:b/>
          <w:sz w:val="24"/>
          <w:szCs w:val="24"/>
        </w:rPr>
        <w:tab/>
      </w:r>
      <w:r w:rsidRPr="000D0EDF">
        <w:rPr>
          <w:rFonts w:ascii="Arial" w:hAnsi="Arial" w:cs="Arial"/>
          <w:b/>
          <w:sz w:val="24"/>
          <w:szCs w:val="24"/>
        </w:rPr>
        <w:tab/>
      </w:r>
      <w:r w:rsidR="00C57B70" w:rsidRPr="000D0EDF">
        <w:rPr>
          <w:rFonts w:ascii="Arial" w:hAnsi="Arial" w:cs="Arial"/>
          <w:b/>
          <w:sz w:val="24"/>
          <w:szCs w:val="24"/>
        </w:rPr>
        <w:tab/>
      </w:r>
      <w:r w:rsidRPr="000D0EDF">
        <w:rPr>
          <w:rFonts w:ascii="Arial" w:hAnsi="Arial" w:cs="Arial"/>
          <w:b/>
          <w:sz w:val="24"/>
          <w:szCs w:val="24"/>
        </w:rPr>
        <w:tab/>
        <w:t xml:space="preserve">                 (1 X 15 =15 marks)</w:t>
      </w:r>
    </w:p>
    <w:p w14:paraId="4D62894E" w14:textId="77777777" w:rsidR="00D91126" w:rsidRPr="000D0EDF" w:rsidRDefault="00D91126" w:rsidP="00D91126">
      <w:pPr>
        <w:pStyle w:val="Normal1"/>
        <w:tabs>
          <w:tab w:val="left" w:pos="581"/>
        </w:tabs>
        <w:spacing w:after="0" w:line="259" w:lineRule="auto"/>
        <w:ind w:left="720"/>
        <w:rPr>
          <w:rFonts w:ascii="Arial" w:eastAsia="Arial" w:hAnsi="Arial" w:cs="Arial"/>
          <w:bCs/>
        </w:rPr>
      </w:pPr>
    </w:p>
    <w:p w14:paraId="56D7FC1B" w14:textId="63BABB53" w:rsidR="009B18C0" w:rsidRPr="000D0EDF" w:rsidRDefault="009B18C0" w:rsidP="00434CF0">
      <w:pPr>
        <w:pStyle w:val="Normal1"/>
        <w:numPr>
          <w:ilvl w:val="0"/>
          <w:numId w:val="2"/>
        </w:numPr>
        <w:spacing w:after="0"/>
        <w:jc w:val="both"/>
        <w:rPr>
          <w:rFonts w:ascii="Arial" w:hAnsi="Arial" w:cs="Arial"/>
        </w:rPr>
      </w:pPr>
      <w:r w:rsidRPr="000D0EDF">
        <w:rPr>
          <w:rFonts w:ascii="Arial" w:hAnsi="Arial" w:cs="Arial"/>
        </w:rPr>
        <w:t>MNO company manufactures three products M,N &amp; O, the details of which are shown below:</w:t>
      </w:r>
    </w:p>
    <w:tbl>
      <w:tblPr>
        <w:tblStyle w:val="TableGrid"/>
        <w:tblW w:w="0" w:type="auto"/>
        <w:tblInd w:w="720" w:type="dxa"/>
        <w:tblLook w:val="04A0" w:firstRow="1" w:lastRow="0" w:firstColumn="1" w:lastColumn="0" w:noHBand="0" w:noVBand="1"/>
      </w:tblPr>
      <w:tblGrid>
        <w:gridCol w:w="4623"/>
        <w:gridCol w:w="1416"/>
        <w:gridCol w:w="1330"/>
        <w:gridCol w:w="1261"/>
      </w:tblGrid>
      <w:tr w:rsidR="009B18C0" w:rsidRPr="000D0EDF" w14:paraId="24156890" w14:textId="77777777" w:rsidTr="003944B2">
        <w:tc>
          <w:tcPr>
            <w:tcW w:w="4788" w:type="dxa"/>
          </w:tcPr>
          <w:p w14:paraId="36EF897A"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Particulars</w:t>
            </w:r>
          </w:p>
        </w:tc>
        <w:tc>
          <w:tcPr>
            <w:tcW w:w="1440" w:type="dxa"/>
          </w:tcPr>
          <w:p w14:paraId="1E79D5DA"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M</w:t>
            </w:r>
          </w:p>
        </w:tc>
        <w:tc>
          <w:tcPr>
            <w:tcW w:w="1350" w:type="dxa"/>
          </w:tcPr>
          <w:p w14:paraId="430DDF71"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N</w:t>
            </w:r>
          </w:p>
        </w:tc>
        <w:tc>
          <w:tcPr>
            <w:tcW w:w="1278" w:type="dxa"/>
          </w:tcPr>
          <w:p w14:paraId="0641C453"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O</w:t>
            </w:r>
          </w:p>
        </w:tc>
      </w:tr>
      <w:tr w:rsidR="009B18C0" w:rsidRPr="000D0EDF" w14:paraId="4C2D61E9" w14:textId="77777777" w:rsidTr="003944B2">
        <w:tc>
          <w:tcPr>
            <w:tcW w:w="4788" w:type="dxa"/>
          </w:tcPr>
          <w:p w14:paraId="64592FEE"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Selling price per unit</w:t>
            </w:r>
          </w:p>
        </w:tc>
        <w:tc>
          <w:tcPr>
            <w:tcW w:w="1440" w:type="dxa"/>
          </w:tcPr>
          <w:p w14:paraId="4C90B293"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Rs.360</w:t>
            </w:r>
          </w:p>
        </w:tc>
        <w:tc>
          <w:tcPr>
            <w:tcW w:w="1350" w:type="dxa"/>
          </w:tcPr>
          <w:p w14:paraId="661F8791"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Rs.330</w:t>
            </w:r>
          </w:p>
        </w:tc>
        <w:tc>
          <w:tcPr>
            <w:tcW w:w="1278" w:type="dxa"/>
          </w:tcPr>
          <w:p w14:paraId="62A0C188"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Rs.390</w:t>
            </w:r>
          </w:p>
        </w:tc>
      </w:tr>
      <w:tr w:rsidR="009B18C0" w:rsidRPr="000D0EDF" w14:paraId="257EA243" w14:textId="77777777" w:rsidTr="003944B2">
        <w:tc>
          <w:tcPr>
            <w:tcW w:w="4788" w:type="dxa"/>
          </w:tcPr>
          <w:p w14:paraId="041209E1"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Direct material cost per unit</w:t>
            </w:r>
          </w:p>
        </w:tc>
        <w:tc>
          <w:tcPr>
            <w:tcW w:w="1440" w:type="dxa"/>
          </w:tcPr>
          <w:p w14:paraId="4311B53C"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Rs.180</w:t>
            </w:r>
          </w:p>
        </w:tc>
        <w:tc>
          <w:tcPr>
            <w:tcW w:w="1350" w:type="dxa"/>
          </w:tcPr>
          <w:p w14:paraId="196296FD"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Rs.210</w:t>
            </w:r>
          </w:p>
        </w:tc>
        <w:tc>
          <w:tcPr>
            <w:tcW w:w="1278" w:type="dxa"/>
          </w:tcPr>
          <w:p w14:paraId="764739BB"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Rs.255</w:t>
            </w:r>
          </w:p>
        </w:tc>
      </w:tr>
      <w:tr w:rsidR="009B18C0" w:rsidRPr="000D0EDF" w14:paraId="5BE8FAD6" w14:textId="77777777" w:rsidTr="003944B2">
        <w:tc>
          <w:tcPr>
            <w:tcW w:w="4788" w:type="dxa"/>
          </w:tcPr>
          <w:p w14:paraId="0623AA67"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Variable Overhead</w:t>
            </w:r>
          </w:p>
        </w:tc>
        <w:tc>
          <w:tcPr>
            <w:tcW w:w="1440" w:type="dxa"/>
          </w:tcPr>
          <w:p w14:paraId="214CDE87"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Rs.90</w:t>
            </w:r>
          </w:p>
        </w:tc>
        <w:tc>
          <w:tcPr>
            <w:tcW w:w="1350" w:type="dxa"/>
          </w:tcPr>
          <w:p w14:paraId="1D01A1DC"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Rs.60</w:t>
            </w:r>
          </w:p>
        </w:tc>
        <w:tc>
          <w:tcPr>
            <w:tcW w:w="1278" w:type="dxa"/>
          </w:tcPr>
          <w:p w14:paraId="62AB2CF7"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Rs.45</w:t>
            </w:r>
          </w:p>
        </w:tc>
      </w:tr>
      <w:tr w:rsidR="009B18C0" w:rsidRPr="000D0EDF" w14:paraId="784CA3B3" w14:textId="77777777" w:rsidTr="003944B2">
        <w:tc>
          <w:tcPr>
            <w:tcW w:w="4788" w:type="dxa"/>
          </w:tcPr>
          <w:p w14:paraId="13EBCE4B"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Maximum demand ( units)</w:t>
            </w:r>
          </w:p>
        </w:tc>
        <w:tc>
          <w:tcPr>
            <w:tcW w:w="1440" w:type="dxa"/>
          </w:tcPr>
          <w:p w14:paraId="5855D1F6"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30000</w:t>
            </w:r>
          </w:p>
        </w:tc>
        <w:tc>
          <w:tcPr>
            <w:tcW w:w="1350" w:type="dxa"/>
          </w:tcPr>
          <w:p w14:paraId="6F64A57A"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25000</w:t>
            </w:r>
          </w:p>
        </w:tc>
        <w:tc>
          <w:tcPr>
            <w:tcW w:w="1278" w:type="dxa"/>
          </w:tcPr>
          <w:p w14:paraId="032D34BB"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40000</w:t>
            </w:r>
          </w:p>
        </w:tc>
      </w:tr>
      <w:tr w:rsidR="009B18C0" w:rsidRPr="000D0EDF" w14:paraId="5F9F3DCE" w14:textId="77777777" w:rsidTr="003944B2">
        <w:tc>
          <w:tcPr>
            <w:tcW w:w="4788" w:type="dxa"/>
          </w:tcPr>
          <w:p w14:paraId="2F310BF5"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Time required on the bottleneck resource (hours per unit)</w:t>
            </w:r>
          </w:p>
        </w:tc>
        <w:tc>
          <w:tcPr>
            <w:tcW w:w="1440" w:type="dxa"/>
          </w:tcPr>
          <w:p w14:paraId="07A47F36"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10</w:t>
            </w:r>
          </w:p>
        </w:tc>
        <w:tc>
          <w:tcPr>
            <w:tcW w:w="1350" w:type="dxa"/>
          </w:tcPr>
          <w:p w14:paraId="4CB0FFDA"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8</w:t>
            </w:r>
          </w:p>
        </w:tc>
        <w:tc>
          <w:tcPr>
            <w:tcW w:w="1278" w:type="dxa"/>
          </w:tcPr>
          <w:p w14:paraId="3D5421BE" w14:textId="77777777" w:rsidR="009B18C0" w:rsidRPr="000D0EDF" w:rsidRDefault="009B18C0" w:rsidP="003944B2">
            <w:pPr>
              <w:pStyle w:val="ListParagraph"/>
              <w:autoSpaceDE w:val="0"/>
              <w:autoSpaceDN w:val="0"/>
              <w:adjustRightInd w:val="0"/>
              <w:ind w:left="0"/>
              <w:rPr>
                <w:rFonts w:ascii="Arial" w:hAnsi="Arial" w:cs="Arial"/>
              </w:rPr>
            </w:pPr>
            <w:r w:rsidRPr="000D0EDF">
              <w:rPr>
                <w:rFonts w:ascii="Arial" w:hAnsi="Arial" w:cs="Arial"/>
              </w:rPr>
              <w:t>6</w:t>
            </w:r>
          </w:p>
        </w:tc>
      </w:tr>
    </w:tbl>
    <w:p w14:paraId="7B12E21F" w14:textId="77777777" w:rsidR="009B18C0" w:rsidRPr="000D0EDF" w:rsidRDefault="009B18C0" w:rsidP="009B18C0">
      <w:pPr>
        <w:pStyle w:val="ListParagraph"/>
        <w:autoSpaceDE w:val="0"/>
        <w:autoSpaceDN w:val="0"/>
        <w:adjustRightInd w:val="0"/>
        <w:rPr>
          <w:rFonts w:ascii="Arial" w:hAnsi="Arial" w:cs="Arial"/>
        </w:rPr>
      </w:pPr>
      <w:r w:rsidRPr="000D0EDF">
        <w:rPr>
          <w:rFonts w:ascii="Arial" w:hAnsi="Arial" w:cs="Arial"/>
        </w:rPr>
        <w:t>There are 6, 40,000 bottleneck hours available each month.</w:t>
      </w:r>
    </w:p>
    <w:p w14:paraId="1E79BABF" w14:textId="77777777" w:rsidR="009B18C0" w:rsidRPr="000D0EDF" w:rsidRDefault="009B18C0" w:rsidP="009B18C0">
      <w:pPr>
        <w:pStyle w:val="ListParagraph"/>
        <w:numPr>
          <w:ilvl w:val="0"/>
          <w:numId w:val="8"/>
        </w:numPr>
        <w:autoSpaceDE w:val="0"/>
        <w:autoSpaceDN w:val="0"/>
        <w:adjustRightInd w:val="0"/>
        <w:spacing w:after="0" w:line="240" w:lineRule="auto"/>
        <w:rPr>
          <w:rFonts w:ascii="Arial" w:hAnsi="Arial" w:cs="Arial"/>
        </w:rPr>
      </w:pPr>
      <w:r w:rsidRPr="000D0EDF">
        <w:rPr>
          <w:rFonts w:ascii="Arial" w:hAnsi="Arial" w:cs="Arial"/>
        </w:rPr>
        <w:t>Calculate the optimum product mix based on the throughput concept (8 marks)</w:t>
      </w:r>
    </w:p>
    <w:p w14:paraId="3EFDF20D" w14:textId="77777777" w:rsidR="009B18C0" w:rsidRPr="000D0EDF" w:rsidRDefault="009B18C0" w:rsidP="009B18C0">
      <w:pPr>
        <w:pStyle w:val="ListParagraph"/>
        <w:numPr>
          <w:ilvl w:val="0"/>
          <w:numId w:val="8"/>
        </w:numPr>
        <w:autoSpaceDE w:val="0"/>
        <w:autoSpaceDN w:val="0"/>
        <w:adjustRightInd w:val="0"/>
        <w:spacing w:after="0" w:line="240" w:lineRule="auto"/>
        <w:rPr>
          <w:rFonts w:ascii="Arial" w:hAnsi="Arial" w:cs="Arial"/>
        </w:rPr>
      </w:pPr>
      <w:r w:rsidRPr="000D0EDF">
        <w:rPr>
          <w:rFonts w:ascii="Arial" w:hAnsi="Arial" w:cs="Arial"/>
        </w:rPr>
        <w:t>Explain the advantages of throughput accounting over other conventional forms of accounting (7 marks)</w:t>
      </w:r>
    </w:p>
    <w:p w14:paraId="2F3BAD32" w14:textId="77777777" w:rsidR="009B18C0" w:rsidRDefault="009B18C0" w:rsidP="009B18C0">
      <w:pPr>
        <w:pStyle w:val="ListParagraph"/>
        <w:autoSpaceDE w:val="0"/>
        <w:autoSpaceDN w:val="0"/>
        <w:adjustRightInd w:val="0"/>
        <w:ind w:left="1800"/>
        <w:rPr>
          <w:rFonts w:ascii="Arial" w:hAnsi="Arial" w:cs="Arial"/>
        </w:rPr>
      </w:pPr>
    </w:p>
    <w:p w14:paraId="68C5920F" w14:textId="77777777" w:rsidR="00AE2405" w:rsidRDefault="00AE2405" w:rsidP="009B18C0">
      <w:pPr>
        <w:pStyle w:val="ListParagraph"/>
        <w:autoSpaceDE w:val="0"/>
        <w:autoSpaceDN w:val="0"/>
        <w:adjustRightInd w:val="0"/>
        <w:ind w:left="1800"/>
        <w:rPr>
          <w:rFonts w:ascii="Arial" w:hAnsi="Arial" w:cs="Arial"/>
        </w:rPr>
      </w:pPr>
    </w:p>
    <w:p w14:paraId="7E81398A" w14:textId="3E895925" w:rsidR="00AE2405" w:rsidRPr="000D0EDF" w:rsidRDefault="00AE2405" w:rsidP="00AE2405">
      <w:pPr>
        <w:pStyle w:val="ListParagraph"/>
        <w:autoSpaceDE w:val="0"/>
        <w:autoSpaceDN w:val="0"/>
        <w:adjustRightInd w:val="0"/>
        <w:ind w:left="1800"/>
        <w:jc w:val="center"/>
        <w:rPr>
          <w:rFonts w:ascii="Arial" w:hAnsi="Arial" w:cs="Arial"/>
        </w:rPr>
      </w:pPr>
      <w:r>
        <w:rPr>
          <w:rFonts w:ascii="Arial" w:hAnsi="Arial" w:cs="Arial"/>
        </w:rPr>
        <w:t>***********************************</w:t>
      </w:r>
    </w:p>
    <w:sectPr w:rsidR="00AE2405" w:rsidRPr="000D0ED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FF94" w14:textId="77777777" w:rsidR="00777845" w:rsidRDefault="00777845">
      <w:pPr>
        <w:spacing w:after="0" w:line="240" w:lineRule="auto"/>
      </w:pPr>
      <w:r>
        <w:separator/>
      </w:r>
    </w:p>
  </w:endnote>
  <w:endnote w:type="continuationSeparator" w:id="0">
    <w:p w14:paraId="53B32C21" w14:textId="77777777" w:rsidR="00777845" w:rsidRDefault="0077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F798" w14:textId="168FB111" w:rsidR="009C7CBE" w:rsidRPr="00756C82" w:rsidRDefault="00756C82">
    <w:pPr>
      <w:jc w:val="right"/>
      <w:rPr>
        <w:bCs/>
      </w:rPr>
    </w:pPr>
    <w:r w:rsidRPr="00756C82">
      <w:rPr>
        <w:rFonts w:ascii="Arial" w:eastAsia="Arial" w:hAnsi="Arial" w:cs="Arial"/>
        <w:bCs/>
        <w:sz w:val="24"/>
        <w:szCs w:val="24"/>
      </w:rPr>
      <w:t>BCDEA 5523</w:t>
    </w:r>
    <w:r w:rsidRPr="00756C82">
      <w:rPr>
        <w:rFonts w:ascii="Arial" w:eastAsia="Arial" w:hAnsi="Arial" w:cs="Arial"/>
        <w:bCs/>
        <w:sz w:val="24"/>
        <w:szCs w:val="24"/>
      </w:rPr>
      <w:t>_A_23</w:t>
    </w:r>
  </w:p>
  <w:p w14:paraId="1BA47CCE" w14:textId="77777777" w:rsidR="009C7CBE" w:rsidRDefault="00F0628F">
    <w:pPr>
      <w:jc w:val="right"/>
    </w:pPr>
    <w:r>
      <w:fldChar w:fldCharType="begin"/>
    </w:r>
    <w:r>
      <w:instrText>PAGE</w:instrText>
    </w:r>
    <w:r>
      <w:fldChar w:fldCharType="separate"/>
    </w:r>
    <w:r w:rsidR="00434C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0776" w14:textId="77777777" w:rsidR="00777845" w:rsidRDefault="00777845">
      <w:pPr>
        <w:spacing w:after="0" w:line="240" w:lineRule="auto"/>
      </w:pPr>
      <w:r>
        <w:separator/>
      </w:r>
    </w:p>
  </w:footnote>
  <w:footnote w:type="continuationSeparator" w:id="0">
    <w:p w14:paraId="5191856E" w14:textId="77777777" w:rsidR="00777845" w:rsidRDefault="0077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B48"/>
    <w:multiLevelType w:val="hybridMultilevel"/>
    <w:tmpl w:val="E44A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D660B"/>
    <w:multiLevelType w:val="hybridMultilevel"/>
    <w:tmpl w:val="4380DF44"/>
    <w:lvl w:ilvl="0" w:tplc="F2006D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04C04"/>
    <w:multiLevelType w:val="multilevel"/>
    <w:tmpl w:val="021C691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5B40BC"/>
    <w:multiLevelType w:val="multilevel"/>
    <w:tmpl w:val="77800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2C44AE"/>
    <w:multiLevelType w:val="hybridMultilevel"/>
    <w:tmpl w:val="37005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CE093D"/>
    <w:multiLevelType w:val="hybridMultilevel"/>
    <w:tmpl w:val="27544CDE"/>
    <w:lvl w:ilvl="0" w:tplc="7744F2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44D1EF6"/>
    <w:multiLevelType w:val="hybridMultilevel"/>
    <w:tmpl w:val="37900FCC"/>
    <w:lvl w:ilvl="0" w:tplc="B58A2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6668A1"/>
    <w:multiLevelType w:val="hybridMultilevel"/>
    <w:tmpl w:val="647E9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C1CE1"/>
    <w:multiLevelType w:val="hybridMultilevel"/>
    <w:tmpl w:val="579457E6"/>
    <w:lvl w:ilvl="0" w:tplc="04090017">
      <w:start w:val="1"/>
      <w:numFmt w:val="lowerLetter"/>
      <w:lvlText w:val="%1)"/>
      <w:lvlJc w:val="left"/>
      <w:pPr>
        <w:ind w:left="1890" w:hanging="360"/>
      </w:pPr>
      <w:rPr>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706C2931"/>
    <w:multiLevelType w:val="multilevel"/>
    <w:tmpl w:val="CD328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FF41B2"/>
    <w:multiLevelType w:val="hybridMultilevel"/>
    <w:tmpl w:val="1B1C57E8"/>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35484">
    <w:abstractNumId w:val="3"/>
  </w:num>
  <w:num w:numId="2" w16cid:durableId="808786373">
    <w:abstractNumId w:val="2"/>
  </w:num>
  <w:num w:numId="3" w16cid:durableId="329524815">
    <w:abstractNumId w:val="6"/>
  </w:num>
  <w:num w:numId="4" w16cid:durableId="1627857512">
    <w:abstractNumId w:val="9"/>
  </w:num>
  <w:num w:numId="5" w16cid:durableId="400370731">
    <w:abstractNumId w:val="4"/>
  </w:num>
  <w:num w:numId="6" w16cid:durableId="1903176746">
    <w:abstractNumId w:val="10"/>
  </w:num>
  <w:num w:numId="7" w16cid:durableId="985089552">
    <w:abstractNumId w:val="0"/>
  </w:num>
  <w:num w:numId="8" w16cid:durableId="1095710300">
    <w:abstractNumId w:val="5"/>
  </w:num>
  <w:num w:numId="9" w16cid:durableId="2142066421">
    <w:abstractNumId w:val="1"/>
  </w:num>
  <w:num w:numId="10" w16cid:durableId="502859818">
    <w:abstractNumId w:val="8"/>
  </w:num>
  <w:num w:numId="11" w16cid:durableId="2060399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BE"/>
    <w:rsid w:val="00035888"/>
    <w:rsid w:val="00055190"/>
    <w:rsid w:val="0007320D"/>
    <w:rsid w:val="000C00FB"/>
    <w:rsid w:val="000D0EDF"/>
    <w:rsid w:val="000F6922"/>
    <w:rsid w:val="001876B1"/>
    <w:rsid w:val="00202122"/>
    <w:rsid w:val="00256502"/>
    <w:rsid w:val="00267F32"/>
    <w:rsid w:val="00283A70"/>
    <w:rsid w:val="0029014A"/>
    <w:rsid w:val="002F7F30"/>
    <w:rsid w:val="0037622A"/>
    <w:rsid w:val="00417100"/>
    <w:rsid w:val="00434CF0"/>
    <w:rsid w:val="00440AED"/>
    <w:rsid w:val="004433A9"/>
    <w:rsid w:val="00472D79"/>
    <w:rsid w:val="00521F25"/>
    <w:rsid w:val="0054620D"/>
    <w:rsid w:val="00570427"/>
    <w:rsid w:val="006151DD"/>
    <w:rsid w:val="006B31A9"/>
    <w:rsid w:val="0071444B"/>
    <w:rsid w:val="0075070D"/>
    <w:rsid w:val="00756C82"/>
    <w:rsid w:val="00756D29"/>
    <w:rsid w:val="0077235A"/>
    <w:rsid w:val="00777845"/>
    <w:rsid w:val="00781DC2"/>
    <w:rsid w:val="00785DAD"/>
    <w:rsid w:val="007D35D2"/>
    <w:rsid w:val="007F5DC4"/>
    <w:rsid w:val="00896AC6"/>
    <w:rsid w:val="00907FC1"/>
    <w:rsid w:val="00967D47"/>
    <w:rsid w:val="009729FE"/>
    <w:rsid w:val="009B18C0"/>
    <w:rsid w:val="009C758F"/>
    <w:rsid w:val="009C7CBE"/>
    <w:rsid w:val="00AC0F22"/>
    <w:rsid w:val="00AC5487"/>
    <w:rsid w:val="00AD7E53"/>
    <w:rsid w:val="00AE2405"/>
    <w:rsid w:val="00B0094B"/>
    <w:rsid w:val="00B2264D"/>
    <w:rsid w:val="00B45602"/>
    <w:rsid w:val="00BB1317"/>
    <w:rsid w:val="00BF59CE"/>
    <w:rsid w:val="00C50A87"/>
    <w:rsid w:val="00C57B70"/>
    <w:rsid w:val="00C6706E"/>
    <w:rsid w:val="00C84EFA"/>
    <w:rsid w:val="00C9467E"/>
    <w:rsid w:val="00CE3ABA"/>
    <w:rsid w:val="00D23F98"/>
    <w:rsid w:val="00D5228B"/>
    <w:rsid w:val="00D53DB0"/>
    <w:rsid w:val="00D91126"/>
    <w:rsid w:val="00E551A0"/>
    <w:rsid w:val="00E63977"/>
    <w:rsid w:val="00ED1A8E"/>
    <w:rsid w:val="00EE5759"/>
    <w:rsid w:val="00F0628F"/>
    <w:rsid w:val="00F10778"/>
    <w:rsid w:val="00F51133"/>
    <w:rsid w:val="00F914F6"/>
    <w:rsid w:val="00FC270D"/>
    <w:rsid w:val="00FD4414"/>
    <w:rsid w:val="00FD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B837"/>
  <w15:docId w15:val="{036C56E6-255C-414C-9741-9FC4A135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rsid w:val="00440AED"/>
  </w:style>
  <w:style w:type="paragraph" w:styleId="Header">
    <w:name w:val="header"/>
    <w:basedOn w:val="Normal"/>
    <w:link w:val="HeaderChar"/>
    <w:uiPriority w:val="99"/>
    <w:unhideWhenUsed/>
    <w:rsid w:val="0044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ED"/>
  </w:style>
  <w:style w:type="paragraph" w:styleId="Footer">
    <w:name w:val="footer"/>
    <w:basedOn w:val="Normal"/>
    <w:link w:val="FooterChar"/>
    <w:uiPriority w:val="99"/>
    <w:unhideWhenUsed/>
    <w:rsid w:val="0044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ED"/>
  </w:style>
  <w:style w:type="paragraph" w:styleId="ListParagraph">
    <w:name w:val="List Paragraph"/>
    <w:basedOn w:val="Normal"/>
    <w:uiPriority w:val="34"/>
    <w:qFormat/>
    <w:rsid w:val="00FC270D"/>
    <w:pPr>
      <w:ind w:left="720"/>
      <w:contextualSpacing/>
    </w:pPr>
  </w:style>
  <w:style w:type="paragraph" w:styleId="BalloonText">
    <w:name w:val="Balloon Text"/>
    <w:basedOn w:val="Normal"/>
    <w:link w:val="BalloonTextChar"/>
    <w:uiPriority w:val="99"/>
    <w:semiHidden/>
    <w:unhideWhenUsed/>
    <w:rsid w:val="009B18C0"/>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B18C0"/>
    <w:rPr>
      <w:rFonts w:ascii="Tahoma" w:eastAsiaTheme="minorHAnsi" w:hAnsi="Tahoma" w:cs="Tahoma"/>
      <w:sz w:val="16"/>
      <w:szCs w:val="16"/>
      <w:lang w:val="en-US"/>
    </w:rPr>
  </w:style>
  <w:style w:type="table" w:styleId="TableGrid">
    <w:name w:val="Table Grid"/>
    <w:basedOn w:val="TableNormal"/>
    <w:uiPriority w:val="59"/>
    <w:rsid w:val="009B18C0"/>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0E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D0E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497">
      <w:bodyDiv w:val="1"/>
      <w:marLeft w:val="0"/>
      <w:marRight w:val="0"/>
      <w:marTop w:val="0"/>
      <w:marBottom w:val="0"/>
      <w:divBdr>
        <w:top w:val="none" w:sz="0" w:space="0" w:color="auto"/>
        <w:left w:val="none" w:sz="0" w:space="0" w:color="auto"/>
        <w:bottom w:val="none" w:sz="0" w:space="0" w:color="auto"/>
        <w:right w:val="none" w:sz="0" w:space="0" w:color="auto"/>
      </w:divBdr>
    </w:div>
    <w:div w:id="1194614636">
      <w:bodyDiv w:val="1"/>
      <w:marLeft w:val="0"/>
      <w:marRight w:val="0"/>
      <w:marTop w:val="0"/>
      <w:marBottom w:val="0"/>
      <w:divBdr>
        <w:top w:val="none" w:sz="0" w:space="0" w:color="auto"/>
        <w:left w:val="none" w:sz="0" w:space="0" w:color="auto"/>
        <w:bottom w:val="none" w:sz="0" w:space="0" w:color="auto"/>
        <w:right w:val="none" w:sz="0" w:space="0" w:color="auto"/>
      </w:divBdr>
    </w:div>
    <w:div w:id="1681204120">
      <w:bodyDiv w:val="1"/>
      <w:marLeft w:val="0"/>
      <w:marRight w:val="0"/>
      <w:marTop w:val="0"/>
      <w:marBottom w:val="0"/>
      <w:divBdr>
        <w:top w:val="none" w:sz="0" w:space="0" w:color="auto"/>
        <w:left w:val="none" w:sz="0" w:space="0" w:color="auto"/>
        <w:bottom w:val="none" w:sz="0" w:space="0" w:color="auto"/>
        <w:right w:val="none" w:sz="0" w:space="0" w:color="auto"/>
      </w:divBdr>
      <w:divsChild>
        <w:div w:id="825169125">
          <w:marLeft w:val="0"/>
          <w:marRight w:val="0"/>
          <w:marTop w:val="0"/>
          <w:marBottom w:val="0"/>
          <w:divBdr>
            <w:top w:val="single" w:sz="2" w:space="0" w:color="D9D9E3"/>
            <w:left w:val="single" w:sz="2" w:space="0" w:color="D9D9E3"/>
            <w:bottom w:val="single" w:sz="2" w:space="0" w:color="D9D9E3"/>
            <w:right w:val="single" w:sz="2" w:space="0" w:color="D9D9E3"/>
          </w:divBdr>
          <w:divsChild>
            <w:div w:id="663052262">
              <w:marLeft w:val="0"/>
              <w:marRight w:val="0"/>
              <w:marTop w:val="0"/>
              <w:marBottom w:val="0"/>
              <w:divBdr>
                <w:top w:val="single" w:sz="2" w:space="0" w:color="D9D9E3"/>
                <w:left w:val="single" w:sz="2" w:space="0" w:color="D9D9E3"/>
                <w:bottom w:val="single" w:sz="2" w:space="0" w:color="D9D9E3"/>
                <w:right w:val="single" w:sz="2" w:space="0" w:color="D9D9E3"/>
              </w:divBdr>
              <w:divsChild>
                <w:div w:id="642082717">
                  <w:marLeft w:val="0"/>
                  <w:marRight w:val="0"/>
                  <w:marTop w:val="0"/>
                  <w:marBottom w:val="0"/>
                  <w:divBdr>
                    <w:top w:val="single" w:sz="2" w:space="0" w:color="D9D9E3"/>
                    <w:left w:val="single" w:sz="2" w:space="0" w:color="D9D9E3"/>
                    <w:bottom w:val="single" w:sz="2" w:space="0" w:color="D9D9E3"/>
                    <w:right w:val="single" w:sz="2" w:space="0" w:color="D9D9E3"/>
                  </w:divBdr>
                  <w:divsChild>
                    <w:div w:id="873805922">
                      <w:marLeft w:val="0"/>
                      <w:marRight w:val="0"/>
                      <w:marTop w:val="0"/>
                      <w:marBottom w:val="0"/>
                      <w:divBdr>
                        <w:top w:val="single" w:sz="2" w:space="0" w:color="D9D9E3"/>
                        <w:left w:val="single" w:sz="2" w:space="0" w:color="D9D9E3"/>
                        <w:bottom w:val="single" w:sz="2" w:space="0" w:color="D9D9E3"/>
                        <w:right w:val="single" w:sz="2" w:space="0" w:color="D9D9E3"/>
                      </w:divBdr>
                      <w:divsChild>
                        <w:div w:id="1124926872">
                          <w:marLeft w:val="0"/>
                          <w:marRight w:val="0"/>
                          <w:marTop w:val="0"/>
                          <w:marBottom w:val="0"/>
                          <w:divBdr>
                            <w:top w:val="single" w:sz="2" w:space="0" w:color="auto"/>
                            <w:left w:val="single" w:sz="2" w:space="0" w:color="auto"/>
                            <w:bottom w:val="single" w:sz="6" w:space="0" w:color="auto"/>
                            <w:right w:val="single" w:sz="2" w:space="0" w:color="auto"/>
                          </w:divBdr>
                          <w:divsChild>
                            <w:div w:id="610403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4253768">
                                  <w:marLeft w:val="0"/>
                                  <w:marRight w:val="0"/>
                                  <w:marTop w:val="0"/>
                                  <w:marBottom w:val="0"/>
                                  <w:divBdr>
                                    <w:top w:val="single" w:sz="2" w:space="0" w:color="D9D9E3"/>
                                    <w:left w:val="single" w:sz="2" w:space="0" w:color="D9D9E3"/>
                                    <w:bottom w:val="single" w:sz="2" w:space="0" w:color="D9D9E3"/>
                                    <w:right w:val="single" w:sz="2" w:space="0" w:color="D9D9E3"/>
                                  </w:divBdr>
                                  <w:divsChild>
                                    <w:div w:id="1047533329">
                                      <w:marLeft w:val="0"/>
                                      <w:marRight w:val="0"/>
                                      <w:marTop w:val="0"/>
                                      <w:marBottom w:val="0"/>
                                      <w:divBdr>
                                        <w:top w:val="single" w:sz="2" w:space="0" w:color="D9D9E3"/>
                                        <w:left w:val="single" w:sz="2" w:space="0" w:color="D9D9E3"/>
                                        <w:bottom w:val="single" w:sz="2" w:space="0" w:color="D9D9E3"/>
                                        <w:right w:val="single" w:sz="2" w:space="0" w:color="D9D9E3"/>
                                      </w:divBdr>
                                      <w:divsChild>
                                        <w:div w:id="1215778613">
                                          <w:marLeft w:val="0"/>
                                          <w:marRight w:val="0"/>
                                          <w:marTop w:val="0"/>
                                          <w:marBottom w:val="0"/>
                                          <w:divBdr>
                                            <w:top w:val="single" w:sz="2" w:space="0" w:color="D9D9E3"/>
                                            <w:left w:val="single" w:sz="2" w:space="0" w:color="D9D9E3"/>
                                            <w:bottom w:val="single" w:sz="2" w:space="0" w:color="D9D9E3"/>
                                            <w:right w:val="single" w:sz="2" w:space="0" w:color="D9D9E3"/>
                                          </w:divBdr>
                                          <w:divsChild>
                                            <w:div w:id="493031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8664906">
          <w:marLeft w:val="0"/>
          <w:marRight w:val="0"/>
          <w:marTop w:val="0"/>
          <w:marBottom w:val="0"/>
          <w:divBdr>
            <w:top w:val="none" w:sz="0" w:space="0" w:color="auto"/>
            <w:left w:val="none" w:sz="0" w:space="0" w:color="auto"/>
            <w:bottom w:val="none" w:sz="0" w:space="0" w:color="auto"/>
            <w:right w:val="none" w:sz="0" w:space="0" w:color="auto"/>
          </w:divBdr>
        </w:div>
      </w:divsChild>
    </w:div>
    <w:div w:id="1696299355">
      <w:bodyDiv w:val="1"/>
      <w:marLeft w:val="0"/>
      <w:marRight w:val="0"/>
      <w:marTop w:val="0"/>
      <w:marBottom w:val="0"/>
      <w:divBdr>
        <w:top w:val="none" w:sz="0" w:space="0" w:color="auto"/>
        <w:left w:val="none" w:sz="0" w:space="0" w:color="auto"/>
        <w:bottom w:val="none" w:sz="0" w:space="0" w:color="auto"/>
        <w:right w:val="none" w:sz="0" w:space="0" w:color="auto"/>
      </w:divBdr>
    </w:div>
    <w:div w:id="1716613944">
      <w:bodyDiv w:val="1"/>
      <w:marLeft w:val="0"/>
      <w:marRight w:val="0"/>
      <w:marTop w:val="0"/>
      <w:marBottom w:val="0"/>
      <w:divBdr>
        <w:top w:val="none" w:sz="0" w:space="0" w:color="auto"/>
        <w:left w:val="none" w:sz="0" w:space="0" w:color="auto"/>
        <w:bottom w:val="none" w:sz="0" w:space="0" w:color="auto"/>
        <w:right w:val="none" w:sz="0" w:space="0" w:color="auto"/>
      </w:divBdr>
    </w:div>
    <w:div w:id="1732995202">
      <w:bodyDiv w:val="1"/>
      <w:marLeft w:val="0"/>
      <w:marRight w:val="0"/>
      <w:marTop w:val="0"/>
      <w:marBottom w:val="0"/>
      <w:divBdr>
        <w:top w:val="none" w:sz="0" w:space="0" w:color="auto"/>
        <w:left w:val="none" w:sz="0" w:space="0" w:color="auto"/>
        <w:bottom w:val="none" w:sz="0" w:space="0" w:color="auto"/>
        <w:right w:val="none" w:sz="0" w:space="0" w:color="auto"/>
      </w:divBdr>
    </w:div>
    <w:div w:id="194722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BE83-F137-4AA6-9722-149F35FA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EXAM</cp:lastModifiedBy>
  <cp:revision>120</cp:revision>
  <dcterms:created xsi:type="dcterms:W3CDTF">2022-10-28T06:40:00Z</dcterms:created>
  <dcterms:modified xsi:type="dcterms:W3CDTF">2023-09-15T07:33:00Z</dcterms:modified>
</cp:coreProperties>
</file>