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42702" w14:textId="4A25691F" w:rsidR="00C8480B" w:rsidRPr="007653CF" w:rsidRDefault="00FC44A7" w:rsidP="00C8480B">
      <w:pPr>
        <w:tabs>
          <w:tab w:val="left" w:pos="1985"/>
          <w:tab w:val="left" w:pos="4253"/>
        </w:tabs>
        <w:ind w:left="360" w:right="-330"/>
        <w:jc w:val="both"/>
        <w:rPr>
          <w:rFonts w:ascii="Arial" w:hAnsi="Arial" w:cs="Arial"/>
        </w:rPr>
      </w:pPr>
      <w:r w:rsidRPr="00C228AC">
        <w:rPr>
          <w:rFonts w:ascii="Arial" w:hAnsi="Arial" w:cs="Arial"/>
          <w:noProof/>
          <w:sz w:val="24"/>
          <w:szCs w:val="24"/>
        </w:rPr>
        <mc:AlternateContent>
          <mc:Choice Requires="wps">
            <w:drawing>
              <wp:anchor distT="0" distB="0" distL="114300" distR="114300" simplePos="0" relativeHeight="251658240" behindDoc="0" locked="0" layoutInCell="1" hidden="0" allowOverlap="1" wp14:anchorId="6C697BB6" wp14:editId="267B2691">
                <wp:simplePos x="0" y="0"/>
                <wp:positionH relativeFrom="column">
                  <wp:posOffset>4584700</wp:posOffset>
                </wp:positionH>
                <wp:positionV relativeFrom="paragraph">
                  <wp:posOffset>-120015</wp:posOffset>
                </wp:positionV>
                <wp:extent cx="1857375" cy="653935"/>
                <wp:effectExtent l="0" t="0" r="0" b="0"/>
                <wp:wrapNone/>
                <wp:docPr id="2" name="Rectangle 2"/>
                <wp:cNvGraphicFramePr/>
                <a:graphic xmlns:a="http://schemas.openxmlformats.org/drawingml/2006/main">
                  <a:graphicData uri="http://schemas.microsoft.com/office/word/2010/wordprocessingShape">
                    <wps:wsp>
                      <wps:cNvSpPr/>
                      <wps:spPr>
                        <a:xfrm>
                          <a:off x="0" y="0"/>
                          <a:ext cx="1857375" cy="653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D8BCF76" w14:textId="77777777" w:rsidR="00C8480B" w:rsidRDefault="00C8480B" w:rsidP="00C8480B">
                            <w:pPr>
                              <w:spacing w:before="120" w:after="120" w:line="240" w:lineRule="auto"/>
                              <w:textDirection w:val="btLr"/>
                            </w:pPr>
                            <w:r>
                              <w:rPr>
                                <w:color w:val="000000"/>
                              </w:rPr>
                              <w:t>Registration  Number:</w:t>
                            </w:r>
                          </w:p>
                          <w:p w14:paraId="57A2DCF9" w14:textId="77777777" w:rsidR="00C8480B" w:rsidRDefault="00C8480B" w:rsidP="00C8480B">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6C697BB6" id="Rectangle 2" o:spid="_x0000_s1026" style="position:absolute;left:0;text-align:left;margin-left:361pt;margin-top:-9.45pt;width:146.25pt;height:5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">
                <v:stroke startarrowwidth="narrow" startarrowlength="short" endarrowwidth="narrow" endarrowlength="short"/>
                <v:textbox inset="2.53958mm,1.2694mm,2.53958mm,1.2694mm">
                  <w:txbxContent>
                    <w:p w14:paraId="5D8BCF76" w14:textId="77777777" w:rsidR="00C8480B" w:rsidRDefault="00C8480B" w:rsidP="00C8480B">
                      <w:pPr>
                        <w:spacing w:before="120" w:after="120" w:line="240" w:lineRule="auto"/>
                        <w:textDirection w:val="btLr"/>
                      </w:pPr>
                      <w:r>
                        <w:rPr>
                          <w:color w:val="000000"/>
                        </w:rPr>
                        <w:t>Registration  Number:</w:t>
                      </w:r>
                    </w:p>
                    <w:p w14:paraId="57A2DCF9" w14:textId="77777777" w:rsidR="00C8480B" w:rsidRDefault="00C8480B" w:rsidP="00C8480B">
                      <w:pPr>
                        <w:spacing w:before="120" w:after="120" w:line="240" w:lineRule="auto"/>
                        <w:textDirection w:val="btLr"/>
                      </w:pPr>
                      <w:r>
                        <w:rPr>
                          <w:color w:val="000000"/>
                        </w:rPr>
                        <w:t>Date &amp; Session</w:t>
                      </w:r>
                    </w:p>
                  </w:txbxContent>
                </v:textbox>
              </v:rect>
            </w:pict>
          </mc:Fallback>
        </mc:AlternateContent>
      </w:r>
    </w:p>
    <w:p w14:paraId="20593672" w14:textId="77777777" w:rsidR="00C8480B" w:rsidRPr="007653CF" w:rsidRDefault="00C8480B" w:rsidP="00C8480B">
      <w:pPr>
        <w:rPr>
          <w:rFonts w:ascii="Arial" w:hAnsi="Arial" w:cs="Arial"/>
          <w:b/>
          <w:bCs/>
        </w:rPr>
      </w:pPr>
    </w:p>
    <w:p w14:paraId="198A682B" w14:textId="4E7719CB" w:rsidR="00C8480B" w:rsidRPr="00C228AC" w:rsidRDefault="00C8480B" w:rsidP="00C8480B">
      <w:pPr>
        <w:spacing w:after="0" w:line="259" w:lineRule="auto"/>
        <w:jc w:val="center"/>
        <w:rPr>
          <w:rFonts w:ascii="Arial" w:eastAsia="Arial" w:hAnsi="Arial" w:cs="Arial"/>
          <w:b/>
          <w:sz w:val="24"/>
          <w:szCs w:val="24"/>
        </w:rPr>
      </w:pPr>
      <w:r w:rsidRPr="00C228AC">
        <w:rPr>
          <w:rFonts w:ascii="Arial" w:eastAsia="Arial" w:hAnsi="Arial" w:cs="Arial"/>
          <w:b/>
          <w:sz w:val="24"/>
          <w:szCs w:val="24"/>
        </w:rPr>
        <w:t>ST. JOSEPH’S COLLEGE (AUTONOMOUS), BENGALURU -27</w:t>
      </w:r>
      <w:r w:rsidRPr="00C228AC">
        <w:rPr>
          <w:rFonts w:ascii="Arial" w:hAnsi="Arial" w:cs="Arial"/>
          <w:noProof/>
          <w:sz w:val="24"/>
          <w:szCs w:val="24"/>
        </w:rPr>
        <w:drawing>
          <wp:anchor distT="0" distB="0" distL="114300" distR="114300" simplePos="0" relativeHeight="251660288" behindDoc="0" locked="0" layoutInCell="1" hidden="0" allowOverlap="1" wp14:anchorId="331BC670" wp14:editId="4B988F8D">
            <wp:simplePos x="0" y="0"/>
            <wp:positionH relativeFrom="column">
              <wp:posOffset>-581024</wp:posOffset>
            </wp:positionH>
            <wp:positionV relativeFrom="paragraph">
              <wp:posOffset>0</wp:posOffset>
            </wp:positionV>
            <wp:extent cx="963515" cy="906516"/>
            <wp:effectExtent l="0" t="0" r="0" b="0"/>
            <wp:wrapNone/>
            <wp:docPr id="3" name="image1.jpg" descr="col LOGO outline"/>
            <wp:cNvGraphicFramePr/>
            <a:graphic xmlns:a="http://schemas.openxmlformats.org/drawingml/2006/main">
              <a:graphicData uri="http://schemas.openxmlformats.org/drawingml/2006/picture">
                <pic:pic xmlns:pic="http://schemas.openxmlformats.org/drawingml/2006/picture">
                  <pic:nvPicPr>
                    <pic:cNvPr id="0" name="image1.jpg" descr="col LOGO outline"/>
                    <pic:cNvPicPr preferRelativeResize="0"/>
                  </pic:nvPicPr>
                  <pic:blipFill>
                    <a:blip r:embed="rId7"/>
                    <a:srcRect/>
                    <a:stretch>
                      <a:fillRect/>
                    </a:stretch>
                  </pic:blipFill>
                  <pic:spPr>
                    <a:xfrm>
                      <a:off x="0" y="0"/>
                      <a:ext cx="963515" cy="906516"/>
                    </a:xfrm>
                    <a:prstGeom prst="rect">
                      <a:avLst/>
                    </a:prstGeom>
                    <a:ln/>
                  </pic:spPr>
                </pic:pic>
              </a:graphicData>
            </a:graphic>
          </wp:anchor>
        </w:drawing>
      </w:r>
    </w:p>
    <w:p w14:paraId="6DCAE84D" w14:textId="65A88326" w:rsidR="00C8480B" w:rsidRPr="00C228AC" w:rsidRDefault="00C8480B" w:rsidP="00C8480B">
      <w:pPr>
        <w:spacing w:after="0" w:line="259" w:lineRule="auto"/>
        <w:jc w:val="center"/>
        <w:rPr>
          <w:rFonts w:ascii="Arial" w:eastAsia="Arial" w:hAnsi="Arial" w:cs="Arial"/>
          <w:b/>
          <w:sz w:val="24"/>
          <w:szCs w:val="24"/>
        </w:rPr>
      </w:pPr>
      <w:r w:rsidRPr="00C228AC">
        <w:rPr>
          <w:rFonts w:ascii="Arial" w:eastAsia="Arial" w:hAnsi="Arial" w:cs="Arial"/>
          <w:b/>
          <w:sz w:val="24"/>
          <w:szCs w:val="24"/>
        </w:rPr>
        <w:t xml:space="preserve">B.Com </w:t>
      </w:r>
      <w:r>
        <w:rPr>
          <w:rFonts w:ascii="Arial" w:eastAsia="Arial" w:hAnsi="Arial" w:cs="Arial"/>
          <w:b/>
          <w:sz w:val="24"/>
          <w:szCs w:val="24"/>
        </w:rPr>
        <w:t>IFA</w:t>
      </w:r>
      <w:r w:rsidRPr="00C228AC">
        <w:rPr>
          <w:rFonts w:ascii="Arial" w:eastAsia="Arial" w:hAnsi="Arial" w:cs="Arial"/>
          <w:b/>
          <w:sz w:val="24"/>
          <w:szCs w:val="24"/>
        </w:rPr>
        <w:t>–</w:t>
      </w:r>
      <w:r w:rsidR="004937C0">
        <w:rPr>
          <w:rFonts w:ascii="Arial" w:eastAsia="Arial" w:hAnsi="Arial" w:cs="Arial"/>
          <w:b/>
          <w:sz w:val="24"/>
          <w:szCs w:val="24"/>
        </w:rPr>
        <w:t>6</w:t>
      </w:r>
      <w:r w:rsidRPr="00C228AC">
        <w:rPr>
          <w:rFonts w:ascii="Arial" w:eastAsia="Arial" w:hAnsi="Arial" w:cs="Arial"/>
          <w:b/>
          <w:sz w:val="24"/>
          <w:szCs w:val="24"/>
          <w:vertAlign w:val="superscript"/>
        </w:rPr>
        <w:t>th</w:t>
      </w:r>
      <w:r w:rsidRPr="00C228AC">
        <w:rPr>
          <w:rFonts w:ascii="Arial" w:eastAsia="Arial" w:hAnsi="Arial" w:cs="Arial"/>
          <w:b/>
          <w:sz w:val="24"/>
          <w:szCs w:val="24"/>
        </w:rPr>
        <w:t xml:space="preserve"> SEMESTER</w:t>
      </w:r>
    </w:p>
    <w:p w14:paraId="1C3EB209" w14:textId="77777777" w:rsidR="00C8480B" w:rsidRPr="00C228AC" w:rsidRDefault="00C8480B" w:rsidP="00C8480B">
      <w:pPr>
        <w:spacing w:after="0" w:line="259" w:lineRule="auto"/>
        <w:jc w:val="center"/>
        <w:rPr>
          <w:rFonts w:ascii="Arial" w:eastAsia="Arial" w:hAnsi="Arial" w:cs="Arial"/>
          <w:b/>
          <w:sz w:val="24"/>
          <w:szCs w:val="24"/>
        </w:rPr>
      </w:pPr>
      <w:r w:rsidRPr="00C228AC">
        <w:rPr>
          <w:rFonts w:ascii="Arial" w:eastAsia="Arial" w:hAnsi="Arial" w:cs="Arial"/>
          <w:b/>
          <w:sz w:val="24"/>
          <w:szCs w:val="24"/>
        </w:rPr>
        <w:t>SEMESTER EXAMINATION: APRIL 2024</w:t>
      </w:r>
    </w:p>
    <w:p w14:paraId="2C40B1A7" w14:textId="647473EF" w:rsidR="00C8480B" w:rsidRDefault="00C8480B" w:rsidP="00C8480B">
      <w:pPr>
        <w:spacing w:after="0" w:line="259" w:lineRule="auto"/>
        <w:jc w:val="center"/>
        <w:rPr>
          <w:rFonts w:ascii="Arial" w:eastAsia="Arial" w:hAnsi="Arial" w:cs="Arial"/>
          <w:b/>
          <w:sz w:val="24"/>
          <w:szCs w:val="24"/>
        </w:rPr>
      </w:pPr>
      <w:r w:rsidRPr="00C228AC">
        <w:rPr>
          <w:rFonts w:ascii="Arial" w:eastAsia="Arial" w:hAnsi="Arial" w:cs="Arial"/>
          <w:b/>
          <w:sz w:val="24"/>
          <w:szCs w:val="24"/>
        </w:rPr>
        <w:t>(Examination conducted in May /June  2024)</w:t>
      </w:r>
    </w:p>
    <w:p w14:paraId="62907B07" w14:textId="77777777" w:rsidR="004937C0" w:rsidRPr="00C228AC" w:rsidRDefault="004937C0" w:rsidP="00C8480B">
      <w:pPr>
        <w:spacing w:after="0" w:line="259" w:lineRule="auto"/>
        <w:jc w:val="center"/>
        <w:rPr>
          <w:rFonts w:ascii="Arial" w:eastAsia="Arial" w:hAnsi="Arial" w:cs="Arial"/>
          <w:b/>
          <w:sz w:val="24"/>
          <w:szCs w:val="24"/>
        </w:rPr>
      </w:pPr>
    </w:p>
    <w:p w14:paraId="48EC17DA" w14:textId="61637489" w:rsidR="00C8480B" w:rsidRPr="00C228AC" w:rsidRDefault="00C8480B" w:rsidP="00C8480B">
      <w:pPr>
        <w:spacing w:after="0" w:line="259" w:lineRule="auto"/>
        <w:jc w:val="center"/>
        <w:rPr>
          <w:rFonts w:ascii="Arial" w:eastAsia="Arial" w:hAnsi="Arial" w:cs="Arial"/>
          <w:b/>
          <w:sz w:val="24"/>
          <w:szCs w:val="24"/>
          <w:u w:val="single"/>
        </w:rPr>
      </w:pPr>
      <w:r w:rsidRPr="00C228AC">
        <w:rPr>
          <w:rFonts w:ascii="Arial" w:eastAsia="Arial" w:hAnsi="Arial" w:cs="Arial"/>
          <w:b/>
          <w:sz w:val="24"/>
          <w:szCs w:val="24"/>
          <w:highlight w:val="white"/>
          <w:u w:val="single"/>
        </w:rPr>
        <w:t>BCIFA</w:t>
      </w:r>
      <w:r>
        <w:rPr>
          <w:rFonts w:ascii="Arial" w:eastAsia="Arial" w:hAnsi="Arial" w:cs="Arial"/>
          <w:b/>
          <w:sz w:val="24"/>
          <w:szCs w:val="24"/>
          <w:highlight w:val="white"/>
          <w:u w:val="single"/>
        </w:rPr>
        <w:t xml:space="preserve"> SEC 1</w:t>
      </w:r>
      <w:r w:rsidRPr="00C228AC">
        <w:rPr>
          <w:rFonts w:ascii="Arial" w:eastAsia="Arial" w:hAnsi="Arial" w:cs="Arial"/>
          <w:b/>
          <w:sz w:val="24"/>
          <w:szCs w:val="24"/>
          <w:highlight w:val="white"/>
          <w:u w:val="single"/>
        </w:rPr>
        <w:t xml:space="preserve"> </w:t>
      </w:r>
      <w:r>
        <w:rPr>
          <w:rFonts w:ascii="Arial" w:eastAsia="Arial" w:hAnsi="Arial" w:cs="Arial"/>
          <w:b/>
          <w:sz w:val="24"/>
          <w:szCs w:val="24"/>
          <w:u w:val="single"/>
        </w:rPr>
        <w:t>: GOVERNANCE AND ETHICS</w:t>
      </w:r>
    </w:p>
    <w:p w14:paraId="245BEB47" w14:textId="77777777" w:rsidR="00C8480B" w:rsidRPr="00C228AC" w:rsidRDefault="00C8480B" w:rsidP="00C8480B">
      <w:pPr>
        <w:spacing w:after="0" w:line="259" w:lineRule="auto"/>
        <w:rPr>
          <w:rFonts w:ascii="Arial" w:eastAsia="Arial" w:hAnsi="Arial" w:cs="Arial"/>
          <w:b/>
          <w:u w:val="single"/>
        </w:rPr>
      </w:pPr>
    </w:p>
    <w:p w14:paraId="755DB78A" w14:textId="77777777" w:rsidR="00C8480B" w:rsidRPr="00C228AC" w:rsidRDefault="00C8480B" w:rsidP="00C8480B">
      <w:pPr>
        <w:spacing w:after="0" w:line="259" w:lineRule="auto"/>
        <w:jc w:val="center"/>
        <w:rPr>
          <w:rFonts w:ascii="Arial" w:eastAsia="Arial" w:hAnsi="Arial" w:cs="Arial"/>
          <w:b/>
        </w:rPr>
      </w:pPr>
      <w:r w:rsidRPr="00C228AC">
        <w:rPr>
          <w:rFonts w:ascii="Arial" w:eastAsia="Arial" w:hAnsi="Arial" w:cs="Arial"/>
          <w:b/>
          <w:u w:val="single"/>
        </w:rPr>
        <w:t>(For current batch students only)</w:t>
      </w:r>
    </w:p>
    <w:p w14:paraId="2757248B" w14:textId="77777777" w:rsidR="00C8480B" w:rsidRPr="00C228AC" w:rsidRDefault="00C8480B" w:rsidP="00C8480B">
      <w:pPr>
        <w:spacing w:after="0" w:line="259" w:lineRule="auto"/>
        <w:jc w:val="center"/>
        <w:rPr>
          <w:rFonts w:ascii="Arial" w:eastAsia="Arial" w:hAnsi="Arial" w:cs="Arial"/>
          <w:b/>
        </w:rPr>
      </w:pPr>
    </w:p>
    <w:p w14:paraId="5521A244" w14:textId="77B7D036" w:rsidR="00C8480B" w:rsidRPr="00C228AC" w:rsidRDefault="00C8480B" w:rsidP="00C8480B">
      <w:pPr>
        <w:spacing w:after="0" w:line="259" w:lineRule="auto"/>
        <w:rPr>
          <w:rFonts w:ascii="Arial" w:eastAsia="Arial" w:hAnsi="Arial" w:cs="Arial"/>
          <w:b/>
        </w:rPr>
      </w:pPr>
      <w:r w:rsidRPr="00C228AC">
        <w:rPr>
          <w:rFonts w:ascii="Arial" w:eastAsia="Arial" w:hAnsi="Arial" w:cs="Arial"/>
          <w:b/>
        </w:rPr>
        <w:t xml:space="preserve">Time: </w:t>
      </w:r>
      <w:r>
        <w:rPr>
          <w:rFonts w:ascii="Arial" w:eastAsia="Arial" w:hAnsi="Arial" w:cs="Arial"/>
          <w:b/>
        </w:rPr>
        <w:t>1</w:t>
      </w:r>
      <w:r w:rsidRPr="00C228AC">
        <w:rPr>
          <w:rFonts w:ascii="Arial" w:eastAsia="Arial" w:hAnsi="Arial" w:cs="Arial"/>
          <w:b/>
        </w:rPr>
        <w:t xml:space="preserve"> Hour</w:t>
      </w:r>
      <w:r w:rsidRPr="00C228AC">
        <w:rPr>
          <w:rFonts w:ascii="Arial" w:eastAsia="Arial" w:hAnsi="Arial" w:cs="Arial"/>
          <w:b/>
        </w:rPr>
        <w:tab/>
      </w:r>
      <w:r w:rsidRPr="00C228AC">
        <w:rPr>
          <w:rFonts w:ascii="Arial" w:eastAsia="Arial" w:hAnsi="Arial" w:cs="Arial"/>
          <w:b/>
        </w:rPr>
        <w:tab/>
      </w:r>
      <w:r w:rsidRPr="00C228AC">
        <w:rPr>
          <w:rFonts w:ascii="Arial" w:eastAsia="Arial" w:hAnsi="Arial" w:cs="Arial"/>
          <w:b/>
        </w:rPr>
        <w:tab/>
      </w:r>
      <w:r w:rsidRPr="00C228AC">
        <w:rPr>
          <w:rFonts w:ascii="Arial" w:eastAsia="Arial" w:hAnsi="Arial" w:cs="Arial"/>
          <w:b/>
        </w:rPr>
        <w:tab/>
      </w:r>
      <w:r w:rsidRPr="00C228AC">
        <w:rPr>
          <w:rFonts w:ascii="Arial" w:eastAsia="Arial" w:hAnsi="Arial" w:cs="Arial"/>
          <w:b/>
        </w:rPr>
        <w:tab/>
      </w:r>
      <w:r w:rsidRPr="00C228AC">
        <w:rPr>
          <w:rFonts w:ascii="Arial" w:eastAsia="Arial" w:hAnsi="Arial" w:cs="Arial"/>
          <w:b/>
        </w:rPr>
        <w:tab/>
      </w:r>
      <w:r>
        <w:rPr>
          <w:rFonts w:ascii="Arial" w:eastAsia="Arial" w:hAnsi="Arial" w:cs="Arial"/>
          <w:b/>
        </w:rPr>
        <w:t xml:space="preserve">                 </w:t>
      </w:r>
      <w:r w:rsidRPr="00C228AC">
        <w:rPr>
          <w:rFonts w:ascii="Arial" w:eastAsia="Arial" w:hAnsi="Arial" w:cs="Arial"/>
          <w:b/>
        </w:rPr>
        <w:t xml:space="preserve">    Max Marks: </w:t>
      </w:r>
      <w:r>
        <w:rPr>
          <w:rFonts w:ascii="Arial" w:eastAsia="Arial" w:hAnsi="Arial" w:cs="Arial"/>
          <w:b/>
        </w:rPr>
        <w:t>35</w:t>
      </w:r>
    </w:p>
    <w:p w14:paraId="533FF45E" w14:textId="77777777" w:rsidR="000C66AF" w:rsidRDefault="000C66AF" w:rsidP="00C8480B">
      <w:pPr>
        <w:spacing w:after="0" w:line="259" w:lineRule="auto"/>
        <w:jc w:val="center"/>
        <w:rPr>
          <w:rFonts w:ascii="Arial" w:eastAsia="Arial" w:hAnsi="Arial" w:cs="Arial"/>
          <w:b/>
        </w:rPr>
      </w:pPr>
    </w:p>
    <w:p w14:paraId="065AE645" w14:textId="0FE4AFFB" w:rsidR="00C8480B" w:rsidRPr="00C228AC" w:rsidRDefault="00C8480B" w:rsidP="00C8480B">
      <w:pPr>
        <w:spacing w:after="0" w:line="259" w:lineRule="auto"/>
        <w:jc w:val="center"/>
        <w:rPr>
          <w:rFonts w:ascii="Arial" w:eastAsia="Arial" w:hAnsi="Arial" w:cs="Arial"/>
          <w:b/>
        </w:rPr>
      </w:pPr>
      <w:r w:rsidRPr="00C228AC">
        <w:rPr>
          <w:rFonts w:ascii="Arial" w:eastAsia="Arial" w:hAnsi="Arial" w:cs="Arial"/>
          <w:b/>
        </w:rPr>
        <w:t>This paper contains</w:t>
      </w:r>
      <w:r w:rsidR="004937C0">
        <w:rPr>
          <w:rFonts w:ascii="Arial" w:eastAsia="Arial" w:hAnsi="Arial" w:cs="Arial"/>
          <w:b/>
        </w:rPr>
        <w:t xml:space="preserve"> </w:t>
      </w:r>
      <w:r w:rsidR="00A651CF">
        <w:rPr>
          <w:rFonts w:ascii="Arial" w:eastAsia="Arial" w:hAnsi="Arial" w:cs="Arial"/>
          <w:b/>
        </w:rPr>
        <w:t>1</w:t>
      </w:r>
      <w:r w:rsidR="004937C0">
        <w:rPr>
          <w:rFonts w:ascii="Arial" w:eastAsia="Arial" w:hAnsi="Arial" w:cs="Arial"/>
          <w:b/>
        </w:rPr>
        <w:t xml:space="preserve"> </w:t>
      </w:r>
      <w:r w:rsidRPr="00C228AC">
        <w:rPr>
          <w:rFonts w:ascii="Arial" w:eastAsia="Arial" w:hAnsi="Arial" w:cs="Arial"/>
          <w:b/>
        </w:rPr>
        <w:t xml:space="preserve">printed page and </w:t>
      </w:r>
      <w:r w:rsidR="004937C0">
        <w:rPr>
          <w:rFonts w:ascii="Arial" w:eastAsia="Arial" w:hAnsi="Arial" w:cs="Arial"/>
          <w:b/>
        </w:rPr>
        <w:t>4</w:t>
      </w:r>
      <w:r w:rsidRPr="00C228AC">
        <w:rPr>
          <w:rFonts w:ascii="Arial" w:eastAsia="Arial" w:hAnsi="Arial" w:cs="Arial"/>
          <w:b/>
        </w:rPr>
        <w:t xml:space="preserve"> parts</w:t>
      </w:r>
    </w:p>
    <w:p w14:paraId="68409731" w14:textId="1C1129DF" w:rsidR="00C8480B" w:rsidRDefault="00C8480B" w:rsidP="00C8480B">
      <w:pPr>
        <w:spacing w:after="0" w:line="259" w:lineRule="auto"/>
        <w:jc w:val="center"/>
        <w:rPr>
          <w:rFonts w:ascii="Arial" w:eastAsia="Arial" w:hAnsi="Arial" w:cs="Arial"/>
          <w:b/>
        </w:rPr>
      </w:pPr>
    </w:p>
    <w:p w14:paraId="598012C6" w14:textId="215D09B4" w:rsidR="001363CC" w:rsidRDefault="001363CC" w:rsidP="00C8480B">
      <w:pPr>
        <w:spacing w:after="0" w:line="259" w:lineRule="auto"/>
        <w:jc w:val="center"/>
        <w:rPr>
          <w:rFonts w:ascii="Arial" w:eastAsia="Arial" w:hAnsi="Arial" w:cs="Arial"/>
          <w:b/>
        </w:rPr>
      </w:pPr>
    </w:p>
    <w:p w14:paraId="0949F4B8" w14:textId="77777777" w:rsidR="001363CC" w:rsidRPr="00C228AC" w:rsidRDefault="001363CC" w:rsidP="00C8480B">
      <w:pPr>
        <w:spacing w:after="0" w:line="259" w:lineRule="auto"/>
        <w:jc w:val="center"/>
        <w:rPr>
          <w:rFonts w:ascii="Arial" w:eastAsia="Arial" w:hAnsi="Arial" w:cs="Arial"/>
          <w:b/>
        </w:rPr>
      </w:pPr>
    </w:p>
    <w:p w14:paraId="26EC7EFB" w14:textId="47B18AD8" w:rsidR="00C8480B" w:rsidRPr="00B73971" w:rsidRDefault="00C8480B" w:rsidP="004E29F3">
      <w:pPr>
        <w:spacing w:after="0" w:line="259" w:lineRule="auto"/>
        <w:jc w:val="center"/>
        <w:rPr>
          <w:rFonts w:ascii="Arial" w:eastAsia="Arial" w:hAnsi="Arial" w:cs="Arial"/>
        </w:rPr>
      </w:pPr>
      <w:r w:rsidRPr="00B73971">
        <w:rPr>
          <w:rFonts w:ascii="Arial" w:eastAsia="Arial" w:hAnsi="Arial" w:cs="Arial"/>
          <w:b/>
        </w:rPr>
        <w:t>PART-A</w:t>
      </w:r>
    </w:p>
    <w:p w14:paraId="59D02AAA" w14:textId="5B480FA8" w:rsidR="00C8480B" w:rsidRPr="007653CF" w:rsidRDefault="00C8480B" w:rsidP="00C8480B">
      <w:pPr>
        <w:rPr>
          <w:rFonts w:ascii="Arial" w:hAnsi="Arial" w:cs="Arial"/>
          <w:b/>
        </w:rPr>
      </w:pPr>
      <w:r w:rsidRPr="007653CF">
        <w:rPr>
          <w:rFonts w:ascii="Arial" w:hAnsi="Arial" w:cs="Arial"/>
          <w:b/>
        </w:rPr>
        <w:t xml:space="preserve">I. </w:t>
      </w:r>
      <w:r w:rsidRPr="007653CF">
        <w:rPr>
          <w:rFonts w:ascii="Arial" w:hAnsi="Arial" w:cs="Arial"/>
        </w:rPr>
        <w:t xml:space="preserve">Answer </w:t>
      </w:r>
      <w:r w:rsidRPr="007653CF">
        <w:rPr>
          <w:rFonts w:ascii="Arial" w:hAnsi="Arial" w:cs="Arial"/>
          <w:b/>
          <w:i/>
        </w:rPr>
        <w:t xml:space="preserve">any five </w:t>
      </w:r>
      <w:r w:rsidRPr="007653CF">
        <w:rPr>
          <w:rFonts w:ascii="Arial" w:hAnsi="Arial" w:cs="Arial"/>
        </w:rPr>
        <w:t xml:space="preserve">of the following </w:t>
      </w:r>
      <w:r w:rsidRPr="007653CF">
        <w:rPr>
          <w:rFonts w:ascii="Arial" w:hAnsi="Arial" w:cs="Arial"/>
        </w:rPr>
        <w:tab/>
      </w:r>
      <w:r w:rsidRPr="007653CF">
        <w:rPr>
          <w:rFonts w:ascii="Arial" w:hAnsi="Arial" w:cs="Arial"/>
        </w:rPr>
        <w:tab/>
      </w:r>
      <w:r w:rsidRPr="007653CF">
        <w:rPr>
          <w:rFonts w:ascii="Arial" w:hAnsi="Arial" w:cs="Arial"/>
        </w:rPr>
        <w:tab/>
        <w:t xml:space="preserve">              </w:t>
      </w:r>
      <w:r w:rsidR="006704CE">
        <w:rPr>
          <w:rFonts w:ascii="Arial" w:hAnsi="Arial" w:cs="Arial"/>
        </w:rPr>
        <w:t xml:space="preserve">         </w:t>
      </w:r>
      <w:r w:rsidRPr="007653CF">
        <w:rPr>
          <w:rFonts w:ascii="Arial" w:hAnsi="Arial" w:cs="Arial"/>
        </w:rPr>
        <w:t xml:space="preserve">    (</w:t>
      </w:r>
      <w:r w:rsidRPr="007653CF">
        <w:rPr>
          <w:rFonts w:ascii="Arial" w:hAnsi="Arial" w:cs="Arial"/>
          <w:b/>
        </w:rPr>
        <w:t>1 x 5 = 5 marks)</w:t>
      </w:r>
    </w:p>
    <w:p w14:paraId="2201A08A" w14:textId="77777777" w:rsidR="00C8480B" w:rsidRPr="007653CF" w:rsidRDefault="00C8480B" w:rsidP="00C8480B">
      <w:pPr>
        <w:pStyle w:val="ListParagraph"/>
        <w:numPr>
          <w:ilvl w:val="0"/>
          <w:numId w:val="1"/>
        </w:numPr>
        <w:jc w:val="both"/>
        <w:rPr>
          <w:rFonts w:ascii="Arial" w:hAnsi="Arial" w:cs="Arial"/>
          <w:sz w:val="22"/>
          <w:szCs w:val="22"/>
        </w:rPr>
      </w:pPr>
      <w:r w:rsidRPr="007653CF">
        <w:rPr>
          <w:rFonts w:ascii="Arial" w:hAnsi="Arial" w:cs="Arial"/>
          <w:sz w:val="22"/>
          <w:szCs w:val="22"/>
        </w:rPr>
        <w:t>Give the meaning of Corporate Governance.</w:t>
      </w:r>
    </w:p>
    <w:p w14:paraId="33788D60" w14:textId="77777777" w:rsidR="00C8480B" w:rsidRPr="007653CF" w:rsidRDefault="00C8480B" w:rsidP="00C8480B">
      <w:pPr>
        <w:pStyle w:val="ListParagraph"/>
        <w:numPr>
          <w:ilvl w:val="0"/>
          <w:numId w:val="1"/>
        </w:numPr>
        <w:jc w:val="both"/>
        <w:rPr>
          <w:rFonts w:ascii="Arial" w:hAnsi="Arial" w:cs="Arial"/>
          <w:sz w:val="22"/>
          <w:szCs w:val="22"/>
        </w:rPr>
      </w:pPr>
      <w:r w:rsidRPr="007653CF">
        <w:rPr>
          <w:rFonts w:ascii="Arial" w:hAnsi="Arial" w:cs="Arial"/>
          <w:sz w:val="22"/>
          <w:szCs w:val="22"/>
        </w:rPr>
        <w:t>Enlist the approaches to corporate governance.</w:t>
      </w:r>
    </w:p>
    <w:p w14:paraId="32D45B0A" w14:textId="27F6F437" w:rsidR="00C8480B" w:rsidRPr="007653CF" w:rsidRDefault="00C8480B" w:rsidP="00C8480B">
      <w:pPr>
        <w:pStyle w:val="ListParagraph"/>
        <w:numPr>
          <w:ilvl w:val="0"/>
          <w:numId w:val="1"/>
        </w:numPr>
        <w:jc w:val="both"/>
        <w:rPr>
          <w:rFonts w:ascii="Arial" w:hAnsi="Arial" w:cs="Arial"/>
          <w:sz w:val="22"/>
          <w:szCs w:val="22"/>
        </w:rPr>
      </w:pPr>
      <w:r w:rsidRPr="007653CF">
        <w:rPr>
          <w:rFonts w:ascii="Arial" w:hAnsi="Arial" w:cs="Arial"/>
          <w:sz w:val="22"/>
          <w:szCs w:val="22"/>
        </w:rPr>
        <w:t xml:space="preserve">Mention one example </w:t>
      </w:r>
      <w:r w:rsidR="000C66AF">
        <w:rPr>
          <w:rFonts w:ascii="Arial" w:hAnsi="Arial" w:cs="Arial"/>
          <w:sz w:val="22"/>
          <w:szCs w:val="22"/>
        </w:rPr>
        <w:t>for</w:t>
      </w:r>
      <w:r w:rsidRPr="007653CF">
        <w:rPr>
          <w:rFonts w:ascii="Arial" w:hAnsi="Arial" w:cs="Arial"/>
          <w:sz w:val="22"/>
          <w:szCs w:val="22"/>
        </w:rPr>
        <w:t xml:space="preserve"> Scepticism.</w:t>
      </w:r>
    </w:p>
    <w:p w14:paraId="17B56D32" w14:textId="77777777" w:rsidR="00C8480B" w:rsidRPr="007653CF" w:rsidRDefault="00C8480B" w:rsidP="00C8480B">
      <w:pPr>
        <w:pStyle w:val="ListParagraph"/>
        <w:numPr>
          <w:ilvl w:val="0"/>
          <w:numId w:val="1"/>
        </w:numPr>
        <w:jc w:val="both"/>
        <w:rPr>
          <w:rFonts w:ascii="Arial" w:hAnsi="Arial" w:cs="Arial"/>
          <w:sz w:val="22"/>
          <w:szCs w:val="22"/>
        </w:rPr>
      </w:pPr>
      <w:r w:rsidRPr="007653CF">
        <w:rPr>
          <w:rFonts w:ascii="Arial" w:hAnsi="Arial" w:cs="Arial"/>
          <w:sz w:val="22"/>
          <w:szCs w:val="22"/>
        </w:rPr>
        <w:t>State any two areas covered by corporate ethics.</w:t>
      </w:r>
    </w:p>
    <w:p w14:paraId="262AD37C" w14:textId="77777777" w:rsidR="00C8480B" w:rsidRPr="007653CF" w:rsidRDefault="00C8480B" w:rsidP="00C8480B">
      <w:pPr>
        <w:pStyle w:val="ListParagraph"/>
        <w:numPr>
          <w:ilvl w:val="0"/>
          <w:numId w:val="1"/>
        </w:numPr>
        <w:jc w:val="both"/>
        <w:rPr>
          <w:rFonts w:ascii="Arial" w:hAnsi="Arial" w:cs="Arial"/>
          <w:sz w:val="22"/>
          <w:szCs w:val="22"/>
        </w:rPr>
      </w:pPr>
      <w:r w:rsidRPr="007653CF">
        <w:rPr>
          <w:rFonts w:ascii="Arial" w:hAnsi="Arial" w:cs="Arial"/>
          <w:color w:val="0D0D0D"/>
          <w:sz w:val="22"/>
          <w:szCs w:val="22"/>
          <w:shd w:val="clear" w:color="auto" w:fill="FFFFFF"/>
        </w:rPr>
        <w:t xml:space="preserve">When an auditor is threatened with dismissal from an engagement for not agreeing with the client's accounting treatment, what type of threat to independence is most apparent? </w:t>
      </w:r>
    </w:p>
    <w:p w14:paraId="53FFF7FD" w14:textId="77777777" w:rsidR="00C8480B" w:rsidRPr="007653CF" w:rsidRDefault="00C8480B" w:rsidP="00C8480B">
      <w:pPr>
        <w:pStyle w:val="ListParagraph"/>
        <w:jc w:val="both"/>
        <w:rPr>
          <w:rFonts w:ascii="Arial" w:hAnsi="Arial" w:cs="Arial"/>
          <w:color w:val="0D0D0D"/>
          <w:sz w:val="22"/>
          <w:szCs w:val="22"/>
          <w:shd w:val="clear" w:color="auto" w:fill="FFFFFF"/>
        </w:rPr>
      </w:pPr>
      <w:r w:rsidRPr="007653CF">
        <w:rPr>
          <w:rFonts w:ascii="Arial" w:hAnsi="Arial" w:cs="Arial"/>
          <w:color w:val="0D0D0D"/>
          <w:sz w:val="22"/>
          <w:szCs w:val="22"/>
          <w:shd w:val="clear" w:color="auto" w:fill="FFFFFF"/>
        </w:rPr>
        <w:t>a) Advocacy threat</w:t>
      </w:r>
    </w:p>
    <w:p w14:paraId="1DD98ABD" w14:textId="77777777" w:rsidR="00C8480B" w:rsidRPr="007653CF" w:rsidRDefault="00C8480B" w:rsidP="00C8480B">
      <w:pPr>
        <w:pStyle w:val="ListParagraph"/>
        <w:jc w:val="both"/>
        <w:rPr>
          <w:rFonts w:ascii="Arial" w:hAnsi="Arial" w:cs="Arial"/>
          <w:color w:val="0D0D0D"/>
          <w:sz w:val="22"/>
          <w:szCs w:val="22"/>
          <w:shd w:val="clear" w:color="auto" w:fill="FFFFFF"/>
        </w:rPr>
      </w:pPr>
      <w:r w:rsidRPr="007653CF">
        <w:rPr>
          <w:rFonts w:ascii="Arial" w:hAnsi="Arial" w:cs="Arial"/>
          <w:color w:val="0D0D0D"/>
          <w:sz w:val="22"/>
          <w:szCs w:val="22"/>
          <w:shd w:val="clear" w:color="auto" w:fill="FFFFFF"/>
        </w:rPr>
        <w:t xml:space="preserve">b) Intimidation threat </w:t>
      </w:r>
    </w:p>
    <w:p w14:paraId="3DAC48BB" w14:textId="77777777" w:rsidR="00C8480B" w:rsidRPr="007653CF" w:rsidRDefault="00C8480B" w:rsidP="00C8480B">
      <w:pPr>
        <w:pStyle w:val="ListParagraph"/>
        <w:jc w:val="both"/>
        <w:rPr>
          <w:rFonts w:ascii="Arial" w:hAnsi="Arial" w:cs="Arial"/>
          <w:color w:val="0D0D0D"/>
          <w:sz w:val="22"/>
          <w:szCs w:val="22"/>
          <w:shd w:val="clear" w:color="auto" w:fill="FFFFFF"/>
        </w:rPr>
      </w:pPr>
      <w:r w:rsidRPr="007653CF">
        <w:rPr>
          <w:rFonts w:ascii="Arial" w:hAnsi="Arial" w:cs="Arial"/>
          <w:color w:val="0D0D0D"/>
          <w:sz w:val="22"/>
          <w:szCs w:val="22"/>
          <w:shd w:val="clear" w:color="auto" w:fill="FFFFFF"/>
        </w:rPr>
        <w:t xml:space="preserve">c) Self-interest threat </w:t>
      </w:r>
    </w:p>
    <w:p w14:paraId="156F0022" w14:textId="77777777" w:rsidR="00C8480B" w:rsidRPr="007653CF" w:rsidRDefault="00C8480B" w:rsidP="00C8480B">
      <w:pPr>
        <w:pStyle w:val="ListParagraph"/>
        <w:jc w:val="both"/>
        <w:rPr>
          <w:rFonts w:ascii="Arial" w:hAnsi="Arial" w:cs="Arial"/>
          <w:sz w:val="22"/>
          <w:szCs w:val="22"/>
        </w:rPr>
      </w:pPr>
      <w:r w:rsidRPr="007653CF">
        <w:rPr>
          <w:rFonts w:ascii="Arial" w:hAnsi="Arial" w:cs="Arial"/>
          <w:color w:val="0D0D0D"/>
          <w:sz w:val="22"/>
          <w:szCs w:val="22"/>
          <w:shd w:val="clear" w:color="auto" w:fill="FFFFFF"/>
        </w:rPr>
        <w:t>d) Familiarity threat</w:t>
      </w:r>
    </w:p>
    <w:p w14:paraId="5E64D5CB" w14:textId="77777777" w:rsidR="00C8480B" w:rsidRPr="007653CF" w:rsidRDefault="00C8480B" w:rsidP="00C8480B">
      <w:pPr>
        <w:pStyle w:val="ListParagraph"/>
        <w:numPr>
          <w:ilvl w:val="0"/>
          <w:numId w:val="1"/>
        </w:numPr>
        <w:jc w:val="both"/>
        <w:rPr>
          <w:rFonts w:ascii="Arial" w:hAnsi="Arial" w:cs="Arial"/>
          <w:sz w:val="22"/>
          <w:szCs w:val="22"/>
        </w:rPr>
      </w:pPr>
      <w:r w:rsidRPr="007653CF">
        <w:rPr>
          <w:rFonts w:ascii="Arial" w:hAnsi="Arial" w:cs="Arial"/>
          <w:sz w:val="22"/>
          <w:szCs w:val="22"/>
        </w:rPr>
        <w:t>What is commercial acumen?</w:t>
      </w:r>
    </w:p>
    <w:p w14:paraId="5D6AA47C" w14:textId="77777777" w:rsidR="00C8480B" w:rsidRPr="007653CF" w:rsidRDefault="00C8480B" w:rsidP="00C8480B">
      <w:pPr>
        <w:jc w:val="center"/>
        <w:rPr>
          <w:rFonts w:ascii="Arial" w:hAnsi="Arial" w:cs="Arial"/>
          <w:b/>
        </w:rPr>
      </w:pPr>
      <w:r>
        <w:rPr>
          <w:rFonts w:ascii="Arial" w:hAnsi="Arial" w:cs="Arial"/>
          <w:b/>
        </w:rPr>
        <w:t>PART</w:t>
      </w:r>
      <w:r w:rsidRPr="007653CF">
        <w:rPr>
          <w:rFonts w:ascii="Arial" w:hAnsi="Arial" w:cs="Arial"/>
          <w:b/>
        </w:rPr>
        <w:t xml:space="preserve"> B </w:t>
      </w:r>
    </w:p>
    <w:p w14:paraId="5F351DC9" w14:textId="2B49488E" w:rsidR="00C8480B" w:rsidRPr="007653CF" w:rsidRDefault="00C8480B" w:rsidP="00C8480B">
      <w:pPr>
        <w:rPr>
          <w:rFonts w:ascii="Arial" w:hAnsi="Arial" w:cs="Arial"/>
          <w:b/>
        </w:rPr>
      </w:pPr>
      <w:r w:rsidRPr="007653CF">
        <w:rPr>
          <w:rFonts w:ascii="Arial" w:hAnsi="Arial" w:cs="Arial"/>
          <w:b/>
        </w:rPr>
        <w:t xml:space="preserve">II. </w:t>
      </w:r>
      <w:r w:rsidRPr="007653CF">
        <w:rPr>
          <w:rFonts w:ascii="Arial" w:hAnsi="Arial" w:cs="Arial"/>
        </w:rPr>
        <w:t xml:space="preserve">Answer </w:t>
      </w:r>
      <w:r w:rsidRPr="007653CF">
        <w:rPr>
          <w:rFonts w:ascii="Arial" w:hAnsi="Arial" w:cs="Arial"/>
          <w:b/>
          <w:i/>
        </w:rPr>
        <w:t xml:space="preserve">any one </w:t>
      </w:r>
      <w:r w:rsidRPr="007653CF">
        <w:rPr>
          <w:rFonts w:ascii="Arial" w:hAnsi="Arial" w:cs="Arial"/>
        </w:rPr>
        <w:t xml:space="preserve">of the following </w:t>
      </w:r>
      <w:r w:rsidRPr="007653CF">
        <w:rPr>
          <w:rFonts w:ascii="Arial" w:hAnsi="Arial" w:cs="Arial"/>
        </w:rPr>
        <w:tab/>
      </w:r>
      <w:r w:rsidRPr="007653CF">
        <w:rPr>
          <w:rFonts w:ascii="Arial" w:hAnsi="Arial" w:cs="Arial"/>
        </w:rPr>
        <w:tab/>
      </w:r>
      <w:r w:rsidRPr="007653CF">
        <w:rPr>
          <w:rFonts w:ascii="Arial" w:hAnsi="Arial" w:cs="Arial"/>
        </w:rPr>
        <w:tab/>
        <w:t xml:space="preserve">                 </w:t>
      </w:r>
      <w:r w:rsidR="00FC44A7">
        <w:rPr>
          <w:rFonts w:ascii="Arial" w:hAnsi="Arial" w:cs="Arial"/>
        </w:rPr>
        <w:t xml:space="preserve">          </w:t>
      </w:r>
      <w:r w:rsidRPr="007653CF">
        <w:rPr>
          <w:rFonts w:ascii="Arial" w:hAnsi="Arial" w:cs="Arial"/>
        </w:rPr>
        <w:t xml:space="preserve">  (</w:t>
      </w:r>
      <w:r w:rsidRPr="007653CF">
        <w:rPr>
          <w:rFonts w:ascii="Arial" w:hAnsi="Arial" w:cs="Arial"/>
          <w:b/>
        </w:rPr>
        <w:t>5 x 1 = 5 marks)</w:t>
      </w:r>
    </w:p>
    <w:p w14:paraId="13C481B6" w14:textId="77777777" w:rsidR="00C8480B" w:rsidRPr="007653CF" w:rsidRDefault="00C8480B" w:rsidP="00C8480B">
      <w:pPr>
        <w:pStyle w:val="ListParagraph"/>
        <w:numPr>
          <w:ilvl w:val="0"/>
          <w:numId w:val="1"/>
        </w:numPr>
        <w:jc w:val="both"/>
        <w:rPr>
          <w:rFonts w:ascii="Arial" w:hAnsi="Arial" w:cs="Arial"/>
          <w:sz w:val="22"/>
          <w:szCs w:val="22"/>
        </w:rPr>
      </w:pPr>
      <w:r w:rsidRPr="007653CF">
        <w:rPr>
          <w:rFonts w:ascii="Arial" w:hAnsi="Arial" w:cs="Arial"/>
          <w:sz w:val="22"/>
          <w:szCs w:val="22"/>
        </w:rPr>
        <w:t>Briefly explain key concepts in governance.</w:t>
      </w:r>
    </w:p>
    <w:p w14:paraId="74B0E6D9" w14:textId="77777777" w:rsidR="00C8480B" w:rsidRPr="007653CF" w:rsidRDefault="00C8480B" w:rsidP="00C8480B">
      <w:pPr>
        <w:pStyle w:val="ListParagraph"/>
        <w:numPr>
          <w:ilvl w:val="0"/>
          <w:numId w:val="1"/>
        </w:numPr>
        <w:jc w:val="both"/>
        <w:rPr>
          <w:rFonts w:ascii="Arial" w:hAnsi="Arial" w:cs="Arial"/>
          <w:sz w:val="22"/>
          <w:szCs w:val="22"/>
        </w:rPr>
      </w:pPr>
      <w:r w:rsidRPr="007653CF">
        <w:rPr>
          <w:rFonts w:ascii="Arial" w:hAnsi="Arial" w:cs="Arial"/>
          <w:sz w:val="22"/>
          <w:szCs w:val="22"/>
        </w:rPr>
        <w:t>Outline the fundamental ethical principles of professional code of ethics.</w:t>
      </w:r>
    </w:p>
    <w:p w14:paraId="41951AD4" w14:textId="77777777" w:rsidR="00C8480B" w:rsidRPr="007653CF" w:rsidRDefault="00C8480B" w:rsidP="00C8480B">
      <w:pPr>
        <w:pStyle w:val="ListParagraph"/>
        <w:rPr>
          <w:rFonts w:ascii="Arial" w:hAnsi="Arial" w:cs="Arial"/>
          <w:sz w:val="22"/>
          <w:szCs w:val="22"/>
        </w:rPr>
      </w:pPr>
    </w:p>
    <w:p w14:paraId="10330492" w14:textId="77777777" w:rsidR="00C8480B" w:rsidRPr="007653CF" w:rsidRDefault="00C8480B" w:rsidP="00C8480B">
      <w:pPr>
        <w:jc w:val="center"/>
        <w:rPr>
          <w:rFonts w:ascii="Arial" w:hAnsi="Arial" w:cs="Arial"/>
          <w:b/>
        </w:rPr>
      </w:pPr>
      <w:r>
        <w:rPr>
          <w:rFonts w:ascii="Arial" w:hAnsi="Arial" w:cs="Arial"/>
          <w:b/>
        </w:rPr>
        <w:t>PART</w:t>
      </w:r>
      <w:r w:rsidRPr="007653CF">
        <w:rPr>
          <w:rFonts w:ascii="Arial" w:hAnsi="Arial" w:cs="Arial"/>
          <w:b/>
        </w:rPr>
        <w:t xml:space="preserve"> C </w:t>
      </w:r>
    </w:p>
    <w:p w14:paraId="10430871" w14:textId="09EAEBE5" w:rsidR="00C8480B" w:rsidRPr="007653CF" w:rsidRDefault="00C8480B" w:rsidP="00C8480B">
      <w:pPr>
        <w:rPr>
          <w:rFonts w:ascii="Arial" w:hAnsi="Arial" w:cs="Arial"/>
          <w:b/>
        </w:rPr>
      </w:pPr>
      <w:r w:rsidRPr="007653CF">
        <w:rPr>
          <w:rFonts w:ascii="Arial" w:hAnsi="Arial" w:cs="Arial"/>
          <w:b/>
        </w:rPr>
        <w:t xml:space="preserve">III. </w:t>
      </w:r>
      <w:r w:rsidRPr="007653CF">
        <w:rPr>
          <w:rFonts w:ascii="Arial" w:hAnsi="Arial" w:cs="Arial"/>
        </w:rPr>
        <w:t xml:space="preserve">Answer </w:t>
      </w:r>
      <w:r w:rsidRPr="007653CF">
        <w:rPr>
          <w:rFonts w:ascii="Arial" w:hAnsi="Arial" w:cs="Arial"/>
          <w:b/>
          <w:i/>
        </w:rPr>
        <w:t xml:space="preserve">any one </w:t>
      </w:r>
      <w:r w:rsidRPr="007653CF">
        <w:rPr>
          <w:rFonts w:ascii="Arial" w:hAnsi="Arial" w:cs="Arial"/>
        </w:rPr>
        <w:t xml:space="preserve">of the following </w:t>
      </w:r>
      <w:r w:rsidRPr="007653CF">
        <w:rPr>
          <w:rFonts w:ascii="Arial" w:hAnsi="Arial" w:cs="Arial"/>
        </w:rPr>
        <w:tab/>
      </w:r>
      <w:r w:rsidRPr="007653CF">
        <w:rPr>
          <w:rFonts w:ascii="Arial" w:hAnsi="Arial" w:cs="Arial"/>
        </w:rPr>
        <w:tab/>
      </w:r>
      <w:r w:rsidRPr="007653CF">
        <w:rPr>
          <w:rFonts w:ascii="Arial" w:hAnsi="Arial" w:cs="Arial"/>
        </w:rPr>
        <w:tab/>
        <w:t xml:space="preserve">               </w:t>
      </w:r>
      <w:r w:rsidR="00FC44A7">
        <w:rPr>
          <w:rFonts w:ascii="Arial" w:hAnsi="Arial" w:cs="Arial"/>
        </w:rPr>
        <w:t xml:space="preserve">             </w:t>
      </w:r>
      <w:r w:rsidRPr="007653CF">
        <w:rPr>
          <w:rFonts w:ascii="Arial" w:hAnsi="Arial" w:cs="Arial"/>
        </w:rPr>
        <w:t>(</w:t>
      </w:r>
      <w:r w:rsidRPr="007653CF">
        <w:rPr>
          <w:rFonts w:ascii="Arial" w:hAnsi="Arial" w:cs="Arial"/>
          <w:b/>
        </w:rPr>
        <w:t>10 x 1 = 10 marks)</w:t>
      </w:r>
    </w:p>
    <w:p w14:paraId="76A7A1C0" w14:textId="77777777" w:rsidR="00C8480B" w:rsidRPr="007653CF" w:rsidRDefault="00C8480B" w:rsidP="00C8480B">
      <w:pPr>
        <w:pStyle w:val="ListParagraph"/>
        <w:numPr>
          <w:ilvl w:val="0"/>
          <w:numId w:val="1"/>
        </w:numPr>
        <w:tabs>
          <w:tab w:val="center" w:pos="4680"/>
          <w:tab w:val="left" w:pos="6643"/>
        </w:tabs>
        <w:ind w:left="357" w:hanging="357"/>
        <w:jc w:val="both"/>
        <w:rPr>
          <w:rFonts w:ascii="Arial" w:hAnsi="Arial" w:cs="Arial"/>
          <w:sz w:val="22"/>
          <w:szCs w:val="22"/>
        </w:rPr>
      </w:pPr>
      <w:r w:rsidRPr="007653CF">
        <w:rPr>
          <w:rFonts w:ascii="Arial" w:hAnsi="Arial" w:cs="Arial"/>
          <w:sz w:val="22"/>
          <w:szCs w:val="22"/>
        </w:rPr>
        <w:t>Discuss in detail professional skills required in workplace.</w:t>
      </w:r>
    </w:p>
    <w:p w14:paraId="37A335FA" w14:textId="4787A20E" w:rsidR="00C8480B" w:rsidRPr="00FC44A7" w:rsidRDefault="00C8480B" w:rsidP="00FC44A7">
      <w:pPr>
        <w:pStyle w:val="ListParagraph"/>
        <w:numPr>
          <w:ilvl w:val="0"/>
          <w:numId w:val="1"/>
        </w:numPr>
        <w:tabs>
          <w:tab w:val="center" w:pos="4680"/>
          <w:tab w:val="left" w:pos="6643"/>
        </w:tabs>
        <w:ind w:left="357" w:hanging="357"/>
        <w:jc w:val="both"/>
        <w:rPr>
          <w:rFonts w:ascii="Arial" w:hAnsi="Arial" w:cs="Arial"/>
          <w:b/>
          <w:sz w:val="22"/>
          <w:szCs w:val="22"/>
        </w:rPr>
      </w:pPr>
      <w:r w:rsidRPr="007653CF">
        <w:rPr>
          <w:rFonts w:ascii="Arial" w:hAnsi="Arial" w:cs="Arial"/>
          <w:color w:val="0D0D0D"/>
          <w:sz w:val="22"/>
          <w:szCs w:val="22"/>
          <w:shd w:val="clear" w:color="auto" w:fill="FFFFFF"/>
        </w:rPr>
        <w:t>Explain</w:t>
      </w:r>
      <w:r w:rsidR="004B07E0">
        <w:rPr>
          <w:rFonts w:ascii="Arial" w:hAnsi="Arial" w:cs="Arial"/>
          <w:color w:val="0D0D0D"/>
          <w:sz w:val="22"/>
          <w:szCs w:val="22"/>
          <w:shd w:val="clear" w:color="auto" w:fill="FFFFFF"/>
        </w:rPr>
        <w:t xml:space="preserve"> t</w:t>
      </w:r>
      <w:r w:rsidRPr="007653CF">
        <w:rPr>
          <w:rFonts w:ascii="Arial" w:hAnsi="Arial" w:cs="Arial"/>
          <w:color w:val="0D0D0D"/>
          <w:sz w:val="22"/>
          <w:szCs w:val="22"/>
          <w:shd w:val="clear" w:color="auto" w:fill="FFFFFF"/>
        </w:rPr>
        <w:t>he six elements that comprise the Cultural Web framework and how they contribute to understand organizational culture.</w:t>
      </w:r>
    </w:p>
    <w:p w14:paraId="3A9967BE" w14:textId="77777777" w:rsidR="001363CC" w:rsidRDefault="001363CC" w:rsidP="00C8480B">
      <w:pPr>
        <w:jc w:val="center"/>
        <w:rPr>
          <w:rFonts w:ascii="Arial" w:hAnsi="Arial" w:cs="Arial"/>
          <w:b/>
        </w:rPr>
      </w:pPr>
    </w:p>
    <w:p w14:paraId="35E56F76" w14:textId="77777777" w:rsidR="001363CC" w:rsidRDefault="001363CC" w:rsidP="00C8480B">
      <w:pPr>
        <w:jc w:val="center"/>
        <w:rPr>
          <w:rFonts w:ascii="Arial" w:hAnsi="Arial" w:cs="Arial"/>
          <w:b/>
        </w:rPr>
      </w:pPr>
    </w:p>
    <w:p w14:paraId="00AF15A4" w14:textId="77777777" w:rsidR="001363CC" w:rsidRDefault="001363CC" w:rsidP="00C8480B">
      <w:pPr>
        <w:jc w:val="center"/>
        <w:rPr>
          <w:rFonts w:ascii="Arial" w:hAnsi="Arial" w:cs="Arial"/>
          <w:b/>
        </w:rPr>
      </w:pPr>
    </w:p>
    <w:p w14:paraId="74D78CE1" w14:textId="77777777" w:rsidR="001363CC" w:rsidRDefault="001363CC" w:rsidP="00C8480B">
      <w:pPr>
        <w:jc w:val="center"/>
        <w:rPr>
          <w:rFonts w:ascii="Arial" w:hAnsi="Arial" w:cs="Arial"/>
          <w:b/>
        </w:rPr>
      </w:pPr>
    </w:p>
    <w:p w14:paraId="3DD83721" w14:textId="10B84BB1" w:rsidR="001363CC" w:rsidRDefault="00B73971" w:rsidP="00B73971">
      <w:pPr>
        <w:tabs>
          <w:tab w:val="left" w:pos="7056"/>
        </w:tabs>
        <w:rPr>
          <w:rFonts w:ascii="Arial" w:hAnsi="Arial" w:cs="Arial"/>
          <w:b/>
        </w:rPr>
      </w:pPr>
      <w:r>
        <w:rPr>
          <w:rFonts w:ascii="Arial" w:hAnsi="Arial" w:cs="Arial"/>
          <w:b/>
        </w:rPr>
        <w:lastRenderedPageBreak/>
        <w:tab/>
      </w:r>
    </w:p>
    <w:p w14:paraId="4BA535E3" w14:textId="77777777" w:rsidR="001363CC" w:rsidRDefault="001363CC" w:rsidP="00C8480B">
      <w:pPr>
        <w:jc w:val="center"/>
        <w:rPr>
          <w:rFonts w:ascii="Arial" w:hAnsi="Arial" w:cs="Arial"/>
          <w:b/>
        </w:rPr>
      </w:pPr>
    </w:p>
    <w:p w14:paraId="0B5A8719" w14:textId="2AC7BCDD" w:rsidR="00C8480B" w:rsidRPr="007653CF" w:rsidRDefault="00C8480B" w:rsidP="00C8480B">
      <w:pPr>
        <w:jc w:val="center"/>
        <w:rPr>
          <w:rFonts w:ascii="Arial" w:hAnsi="Arial" w:cs="Arial"/>
          <w:b/>
        </w:rPr>
      </w:pPr>
      <w:r>
        <w:rPr>
          <w:rFonts w:ascii="Arial" w:hAnsi="Arial" w:cs="Arial"/>
          <w:b/>
        </w:rPr>
        <w:t>PART</w:t>
      </w:r>
      <w:r w:rsidRPr="007653CF">
        <w:rPr>
          <w:rFonts w:ascii="Arial" w:hAnsi="Arial" w:cs="Arial"/>
          <w:b/>
        </w:rPr>
        <w:t xml:space="preserve"> D</w:t>
      </w:r>
    </w:p>
    <w:p w14:paraId="2AFD844E" w14:textId="08E24CB8" w:rsidR="00C8480B" w:rsidRPr="00FC44A7" w:rsidRDefault="00C8480B" w:rsidP="00C8480B">
      <w:pPr>
        <w:rPr>
          <w:rFonts w:ascii="Arial" w:hAnsi="Arial" w:cs="Arial"/>
          <w:b/>
          <w:bCs/>
        </w:rPr>
      </w:pPr>
      <w:r w:rsidRPr="007653CF">
        <w:rPr>
          <w:rFonts w:ascii="Arial" w:hAnsi="Arial" w:cs="Arial"/>
        </w:rPr>
        <w:t>IV. Answer the following</w:t>
      </w:r>
      <w:r w:rsidRPr="007653CF">
        <w:rPr>
          <w:rFonts w:ascii="Arial" w:hAnsi="Arial" w:cs="Arial"/>
        </w:rPr>
        <w:tab/>
      </w:r>
      <w:r w:rsidRPr="007653CF">
        <w:rPr>
          <w:rFonts w:ascii="Arial" w:hAnsi="Arial" w:cs="Arial"/>
        </w:rPr>
        <w:tab/>
      </w:r>
      <w:r w:rsidRPr="007653CF">
        <w:rPr>
          <w:rFonts w:ascii="Arial" w:hAnsi="Arial" w:cs="Arial"/>
        </w:rPr>
        <w:tab/>
      </w:r>
      <w:r w:rsidRPr="007653CF">
        <w:rPr>
          <w:rFonts w:ascii="Arial" w:hAnsi="Arial" w:cs="Arial"/>
        </w:rPr>
        <w:tab/>
      </w:r>
      <w:r w:rsidRPr="007653CF">
        <w:rPr>
          <w:rFonts w:ascii="Arial" w:hAnsi="Arial" w:cs="Arial"/>
        </w:rPr>
        <w:tab/>
        <w:t xml:space="preserve">                    </w:t>
      </w:r>
      <w:r w:rsidRPr="00FC44A7">
        <w:rPr>
          <w:rFonts w:ascii="Arial" w:hAnsi="Arial" w:cs="Arial"/>
          <w:b/>
          <w:bCs/>
        </w:rPr>
        <w:t>(</w:t>
      </w:r>
      <w:r w:rsidR="00FC44A7">
        <w:rPr>
          <w:rFonts w:ascii="Arial" w:hAnsi="Arial" w:cs="Arial"/>
          <w:b/>
          <w:bCs/>
        </w:rPr>
        <w:t xml:space="preserve">15 x 1 = </w:t>
      </w:r>
      <w:r w:rsidRPr="00FC44A7">
        <w:rPr>
          <w:rFonts w:ascii="Arial" w:hAnsi="Arial" w:cs="Arial"/>
          <w:b/>
          <w:bCs/>
        </w:rPr>
        <w:t>15</w:t>
      </w:r>
      <w:r w:rsidR="001363CC">
        <w:rPr>
          <w:rFonts w:ascii="Arial" w:hAnsi="Arial" w:cs="Arial"/>
          <w:b/>
          <w:bCs/>
        </w:rPr>
        <w:t xml:space="preserve"> </w:t>
      </w:r>
      <w:r w:rsidRPr="00FC44A7">
        <w:rPr>
          <w:rFonts w:ascii="Arial" w:hAnsi="Arial" w:cs="Arial"/>
          <w:b/>
          <w:bCs/>
        </w:rPr>
        <w:t>marks)</w:t>
      </w:r>
    </w:p>
    <w:p w14:paraId="5AC95CFB" w14:textId="77777777" w:rsidR="00C8480B" w:rsidRPr="007653CF" w:rsidRDefault="00C8480B" w:rsidP="00C8480B">
      <w:pPr>
        <w:pStyle w:val="ListParagraph"/>
        <w:numPr>
          <w:ilvl w:val="0"/>
          <w:numId w:val="1"/>
        </w:numPr>
        <w:tabs>
          <w:tab w:val="center" w:pos="4680"/>
          <w:tab w:val="left" w:pos="6643"/>
        </w:tabs>
        <w:ind w:left="357" w:hanging="357"/>
        <w:jc w:val="both"/>
        <w:rPr>
          <w:rFonts w:ascii="Arial" w:hAnsi="Arial" w:cs="Arial"/>
          <w:b/>
          <w:sz w:val="22"/>
          <w:szCs w:val="22"/>
        </w:rPr>
      </w:pPr>
      <w:r w:rsidRPr="007653CF">
        <w:rPr>
          <w:rFonts w:ascii="Arial" w:hAnsi="Arial" w:cs="Arial"/>
          <w:color w:val="0D0D0D"/>
          <w:sz w:val="22"/>
          <w:szCs w:val="22"/>
          <w:shd w:val="clear" w:color="auto" w:fill="FFFFFF"/>
        </w:rPr>
        <w:t xml:space="preserve">Company XYZ is a medium-sized manufacturing firm that produces electronic components. In recent years, the company has experienced growth and expansion into new markets, which has increased the complexity of its operations and the volume of transactions. </w:t>
      </w:r>
    </w:p>
    <w:p w14:paraId="7A00EF4F" w14:textId="1C1FC9C3" w:rsidR="00C8480B" w:rsidRPr="007653CF" w:rsidRDefault="00C8480B" w:rsidP="00C8480B">
      <w:pPr>
        <w:pStyle w:val="ListParagraph"/>
        <w:tabs>
          <w:tab w:val="center" w:pos="4680"/>
          <w:tab w:val="left" w:pos="6643"/>
        </w:tabs>
        <w:ind w:left="357"/>
        <w:jc w:val="both"/>
        <w:rPr>
          <w:rFonts w:ascii="Arial" w:hAnsi="Arial" w:cs="Arial"/>
          <w:b/>
          <w:bCs/>
          <w:color w:val="0D0D0D"/>
          <w:sz w:val="22"/>
          <w:szCs w:val="22"/>
          <w:shd w:val="clear" w:color="auto" w:fill="FFFFFF"/>
        </w:rPr>
      </w:pPr>
      <w:r w:rsidRPr="007653CF">
        <w:rPr>
          <w:rFonts w:ascii="Arial" w:hAnsi="Arial" w:cs="Arial"/>
          <w:color w:val="0D0D0D"/>
          <w:sz w:val="22"/>
          <w:szCs w:val="22"/>
          <w:shd w:val="clear" w:color="auto" w:fill="FFFFFF"/>
        </w:rPr>
        <w:t xml:space="preserve">a. Suggest management to implement elements of an internal control system to mitigate risks and ensure the integrity of its financial reporting.        </w:t>
      </w:r>
      <w:r w:rsidR="00FC44A7">
        <w:rPr>
          <w:rFonts w:ascii="Arial" w:hAnsi="Arial" w:cs="Arial"/>
          <w:color w:val="0D0D0D"/>
          <w:sz w:val="22"/>
          <w:szCs w:val="22"/>
          <w:shd w:val="clear" w:color="auto" w:fill="FFFFFF"/>
        </w:rPr>
        <w:t xml:space="preserve">             </w:t>
      </w:r>
      <w:r w:rsidR="006704CE">
        <w:rPr>
          <w:rFonts w:ascii="Arial" w:hAnsi="Arial" w:cs="Arial"/>
          <w:color w:val="0D0D0D"/>
          <w:sz w:val="22"/>
          <w:szCs w:val="22"/>
          <w:shd w:val="clear" w:color="auto" w:fill="FFFFFF"/>
        </w:rPr>
        <w:t xml:space="preserve">   </w:t>
      </w:r>
      <w:r w:rsidR="00FC44A7">
        <w:rPr>
          <w:rFonts w:ascii="Arial" w:hAnsi="Arial" w:cs="Arial"/>
          <w:color w:val="0D0D0D"/>
          <w:sz w:val="22"/>
          <w:szCs w:val="22"/>
          <w:shd w:val="clear" w:color="auto" w:fill="FFFFFF"/>
        </w:rPr>
        <w:t xml:space="preserve">  </w:t>
      </w:r>
      <w:r w:rsidRPr="007653CF">
        <w:rPr>
          <w:rFonts w:ascii="Arial" w:hAnsi="Arial" w:cs="Arial"/>
          <w:color w:val="0D0D0D"/>
          <w:sz w:val="22"/>
          <w:szCs w:val="22"/>
          <w:shd w:val="clear" w:color="auto" w:fill="FFFFFF"/>
        </w:rPr>
        <w:t xml:space="preserve">  </w:t>
      </w:r>
      <w:r w:rsidRPr="007653CF">
        <w:rPr>
          <w:rFonts w:ascii="Arial" w:hAnsi="Arial" w:cs="Arial"/>
          <w:b/>
          <w:bCs/>
          <w:color w:val="0D0D0D"/>
          <w:sz w:val="22"/>
          <w:szCs w:val="22"/>
          <w:shd w:val="clear" w:color="auto" w:fill="FFFFFF"/>
        </w:rPr>
        <w:t>(10 Marks)</w:t>
      </w:r>
    </w:p>
    <w:p w14:paraId="10E999A5" w14:textId="0D02D498" w:rsidR="00C8480B" w:rsidRPr="007653CF" w:rsidRDefault="00C8480B" w:rsidP="00C8480B">
      <w:pPr>
        <w:pStyle w:val="ListParagraph"/>
        <w:tabs>
          <w:tab w:val="center" w:pos="4680"/>
          <w:tab w:val="left" w:pos="6643"/>
        </w:tabs>
        <w:ind w:left="357"/>
        <w:jc w:val="both"/>
        <w:rPr>
          <w:rFonts w:ascii="Arial" w:hAnsi="Arial" w:cs="Arial"/>
          <w:sz w:val="22"/>
          <w:szCs w:val="22"/>
        </w:rPr>
      </w:pPr>
      <w:r w:rsidRPr="007653CF">
        <w:rPr>
          <w:rFonts w:ascii="Arial" w:hAnsi="Arial" w:cs="Arial"/>
          <w:color w:val="0D0D0D"/>
          <w:sz w:val="22"/>
          <w:szCs w:val="22"/>
          <w:shd w:val="clear" w:color="auto" w:fill="FFFFFF"/>
        </w:rPr>
        <w:t>b.</w:t>
      </w:r>
      <w:r w:rsidRPr="007653CF">
        <w:rPr>
          <w:rFonts w:ascii="Arial" w:hAnsi="Arial" w:cs="Arial"/>
          <w:sz w:val="22"/>
          <w:szCs w:val="22"/>
        </w:rPr>
        <w:t xml:space="preserve"> Briefly explain the </w:t>
      </w:r>
      <w:r w:rsidR="0087248D">
        <w:rPr>
          <w:rFonts w:ascii="Arial" w:hAnsi="Arial" w:cs="Arial"/>
          <w:sz w:val="22"/>
          <w:szCs w:val="22"/>
        </w:rPr>
        <w:t>T</w:t>
      </w:r>
      <w:r w:rsidRPr="007653CF">
        <w:rPr>
          <w:rFonts w:ascii="Arial" w:hAnsi="Arial" w:cs="Arial"/>
          <w:sz w:val="22"/>
          <w:szCs w:val="22"/>
        </w:rPr>
        <w:t xml:space="preserve">urnbull guidance </w:t>
      </w:r>
      <w:r w:rsidR="0087248D">
        <w:rPr>
          <w:rFonts w:ascii="Arial" w:hAnsi="Arial" w:cs="Arial"/>
          <w:sz w:val="22"/>
          <w:szCs w:val="22"/>
        </w:rPr>
        <w:t xml:space="preserve">on </w:t>
      </w:r>
      <w:r w:rsidRPr="007653CF">
        <w:rPr>
          <w:rFonts w:ascii="Arial" w:hAnsi="Arial" w:cs="Arial"/>
          <w:sz w:val="22"/>
          <w:szCs w:val="22"/>
        </w:rPr>
        <w:t xml:space="preserve">features of a sound control system. </w:t>
      </w:r>
    </w:p>
    <w:p w14:paraId="6CB810CD" w14:textId="2659D418" w:rsidR="00C8480B" w:rsidRPr="007653CF" w:rsidRDefault="00C8480B" w:rsidP="00C8480B">
      <w:pPr>
        <w:pStyle w:val="ListParagraph"/>
        <w:tabs>
          <w:tab w:val="center" w:pos="4680"/>
          <w:tab w:val="left" w:pos="6643"/>
        </w:tabs>
        <w:ind w:left="357"/>
        <w:jc w:val="both"/>
        <w:rPr>
          <w:rFonts w:ascii="Arial" w:hAnsi="Arial" w:cs="Arial"/>
          <w:b/>
          <w:bCs/>
          <w:sz w:val="22"/>
          <w:szCs w:val="22"/>
        </w:rPr>
      </w:pPr>
      <w:r w:rsidRPr="007653CF">
        <w:rPr>
          <w:rFonts w:ascii="Arial" w:hAnsi="Arial" w:cs="Arial"/>
          <w:color w:val="0D0D0D"/>
          <w:sz w:val="22"/>
          <w:szCs w:val="22"/>
          <w:shd w:val="clear" w:color="auto" w:fill="FFFFFF"/>
        </w:rPr>
        <w:t xml:space="preserve">                                                                                                               </w:t>
      </w:r>
      <w:r w:rsidR="00B73971">
        <w:rPr>
          <w:rFonts w:ascii="Arial" w:hAnsi="Arial" w:cs="Arial"/>
          <w:color w:val="0D0D0D"/>
          <w:sz w:val="22"/>
          <w:szCs w:val="22"/>
          <w:shd w:val="clear" w:color="auto" w:fill="FFFFFF"/>
        </w:rPr>
        <w:t xml:space="preserve"> </w:t>
      </w:r>
      <w:r w:rsidRPr="007653CF">
        <w:rPr>
          <w:rFonts w:ascii="Arial" w:hAnsi="Arial" w:cs="Arial"/>
          <w:sz w:val="22"/>
          <w:szCs w:val="22"/>
        </w:rPr>
        <w:t xml:space="preserve"> </w:t>
      </w:r>
      <w:r w:rsidRPr="007653CF">
        <w:rPr>
          <w:rFonts w:ascii="Arial" w:hAnsi="Arial" w:cs="Arial"/>
          <w:b/>
          <w:bCs/>
          <w:sz w:val="22"/>
          <w:szCs w:val="22"/>
        </w:rPr>
        <w:t>(5 Marks)</w:t>
      </w:r>
    </w:p>
    <w:p w14:paraId="3EB3F857" w14:textId="77777777" w:rsidR="00982C0D" w:rsidRPr="00C8480B" w:rsidRDefault="00982C0D" w:rsidP="00C8480B"/>
    <w:sectPr w:rsidR="00982C0D" w:rsidRPr="00C8480B" w:rsidSect="00350475">
      <w:headerReference w:type="even" r:id="rId8"/>
      <w:headerReference w:type="default" r:id="rId9"/>
      <w:footerReference w:type="even" r:id="rId10"/>
      <w:footerReference w:type="default" r:id="rId11"/>
      <w:headerReference w:type="first" r:id="rId12"/>
      <w:footerReference w:type="first" r:id="rId13"/>
      <w:pgSz w:w="11906" w:h="16838"/>
      <w:pgMar w:top="851"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6C575" w14:textId="77777777" w:rsidR="00490A2D" w:rsidRDefault="00490A2D" w:rsidP="00AD2B53">
      <w:pPr>
        <w:spacing w:after="0" w:line="240" w:lineRule="auto"/>
      </w:pPr>
      <w:r>
        <w:separator/>
      </w:r>
    </w:p>
  </w:endnote>
  <w:endnote w:type="continuationSeparator" w:id="0">
    <w:p w14:paraId="0AFA28A5" w14:textId="77777777" w:rsidR="00490A2D" w:rsidRDefault="00490A2D" w:rsidP="00AD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6DCEF" w14:textId="77777777" w:rsidR="009A21D6" w:rsidRDefault="009A21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229574"/>
      <w:docPartObj>
        <w:docPartGallery w:val="Page Numbers (Bottom of Page)"/>
        <w:docPartUnique/>
      </w:docPartObj>
    </w:sdtPr>
    <w:sdtEndPr>
      <w:rPr>
        <w:noProof/>
      </w:rPr>
    </w:sdtEndPr>
    <w:sdtContent>
      <w:p w14:paraId="5A511E08" w14:textId="21E96902" w:rsidR="00B73971" w:rsidRPr="00B73971" w:rsidRDefault="00B73971">
        <w:pPr>
          <w:pStyle w:val="Footer"/>
          <w:jc w:val="right"/>
          <w:rPr>
            <w:bCs/>
          </w:rPr>
        </w:pPr>
        <w:r w:rsidRPr="00B73971">
          <w:rPr>
            <w:rFonts w:ascii="Arial" w:eastAsia="Arial" w:hAnsi="Arial" w:cs="Arial"/>
            <w:bCs/>
            <w:highlight w:val="white"/>
          </w:rPr>
          <w:t xml:space="preserve">BCIFA SEC </w:t>
        </w:r>
        <w:r w:rsidRPr="00B73971">
          <w:rPr>
            <w:rFonts w:ascii="Arial" w:eastAsia="Arial" w:hAnsi="Arial" w:cs="Arial"/>
            <w:bCs/>
            <w:highlight w:val="white"/>
          </w:rPr>
          <w:t>1</w:t>
        </w:r>
        <w:r w:rsidR="009A21D6">
          <w:rPr>
            <w:rFonts w:ascii="Arial" w:eastAsia="Arial" w:hAnsi="Arial" w:cs="Arial"/>
            <w:bCs/>
          </w:rPr>
          <w:t>_C</w:t>
        </w:r>
        <w:bookmarkStart w:id="0" w:name="_GoBack"/>
        <w:bookmarkEnd w:id="0"/>
        <w:r>
          <w:rPr>
            <w:rFonts w:ascii="Arial" w:eastAsia="Arial" w:hAnsi="Arial" w:cs="Arial"/>
            <w:bCs/>
          </w:rPr>
          <w:t>_24</w:t>
        </w:r>
      </w:p>
      <w:p w14:paraId="7BD4A901" w14:textId="0CB01638" w:rsidR="00B73971" w:rsidRDefault="00B73971">
        <w:pPr>
          <w:pStyle w:val="Footer"/>
          <w:jc w:val="right"/>
        </w:pPr>
        <w:r>
          <w:fldChar w:fldCharType="begin"/>
        </w:r>
        <w:r>
          <w:instrText xml:space="preserve"> PAGE   \* MERGEFORMAT </w:instrText>
        </w:r>
        <w:r>
          <w:fldChar w:fldCharType="separate"/>
        </w:r>
        <w:r w:rsidR="009A21D6">
          <w:rPr>
            <w:noProof/>
          </w:rPr>
          <w:t>1</w:t>
        </w:r>
        <w:r>
          <w:rPr>
            <w:noProof/>
          </w:rPr>
          <w:fldChar w:fldCharType="end"/>
        </w:r>
      </w:p>
    </w:sdtContent>
  </w:sdt>
  <w:p w14:paraId="1551830E" w14:textId="41F55542" w:rsidR="001363CC" w:rsidRPr="00AD2B53" w:rsidRDefault="001363CC">
    <w:pPr>
      <w:pStyle w:val="Footer"/>
      <w:rPr>
        <w:b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1E5A06" w14:textId="77777777" w:rsidR="009A21D6" w:rsidRDefault="009A21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D6B4C" w14:textId="77777777" w:rsidR="00490A2D" w:rsidRDefault="00490A2D" w:rsidP="00AD2B53">
      <w:pPr>
        <w:spacing w:after="0" w:line="240" w:lineRule="auto"/>
      </w:pPr>
      <w:r>
        <w:separator/>
      </w:r>
    </w:p>
  </w:footnote>
  <w:footnote w:type="continuationSeparator" w:id="0">
    <w:p w14:paraId="297FCB8E" w14:textId="77777777" w:rsidR="00490A2D" w:rsidRDefault="00490A2D" w:rsidP="00AD2B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CE626" w14:textId="77777777" w:rsidR="009A21D6" w:rsidRDefault="009A21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69EC0" w14:textId="77777777" w:rsidR="009A21D6" w:rsidRDefault="009A21D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D49E4" w14:textId="77777777" w:rsidR="009A21D6" w:rsidRDefault="009A21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10CAD"/>
    <w:multiLevelType w:val="hybridMultilevel"/>
    <w:tmpl w:val="EF342D0A"/>
    <w:lvl w:ilvl="0" w:tplc="63A8ABCE">
      <w:start w:val="1"/>
      <w:numFmt w:val="decimal"/>
      <w:lvlText w:val="%1."/>
      <w:lvlJc w:val="left"/>
      <w:pPr>
        <w:ind w:left="720" w:hanging="360"/>
      </w:pPr>
      <w:rPr>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80B"/>
    <w:rsid w:val="000C66AF"/>
    <w:rsid w:val="001363CC"/>
    <w:rsid w:val="00490A2D"/>
    <w:rsid w:val="004937C0"/>
    <w:rsid w:val="004B07E0"/>
    <w:rsid w:val="004E29F3"/>
    <w:rsid w:val="006704CE"/>
    <w:rsid w:val="0087248D"/>
    <w:rsid w:val="00982C0D"/>
    <w:rsid w:val="009A21D6"/>
    <w:rsid w:val="00A651CF"/>
    <w:rsid w:val="00AD2B53"/>
    <w:rsid w:val="00B73971"/>
    <w:rsid w:val="00C8480B"/>
    <w:rsid w:val="00EC2E80"/>
    <w:rsid w:val="00FC44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86B1E"/>
  <w15:chartTrackingRefBased/>
  <w15:docId w15:val="{E25882B4-991D-42E2-B351-F2112A544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80B"/>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480B"/>
    <w:pPr>
      <w:spacing w:after="0" w:line="240" w:lineRule="auto"/>
      <w:ind w:left="720"/>
      <w:contextualSpacing/>
    </w:pPr>
    <w:rPr>
      <w:sz w:val="24"/>
      <w:szCs w:val="24"/>
      <w:lang w:val="en-AU" w:eastAsia="en-US"/>
    </w:rPr>
  </w:style>
  <w:style w:type="paragraph" w:styleId="Header">
    <w:name w:val="header"/>
    <w:basedOn w:val="Normal"/>
    <w:link w:val="HeaderChar"/>
    <w:uiPriority w:val="99"/>
    <w:unhideWhenUsed/>
    <w:rsid w:val="00AD2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2B53"/>
    <w:rPr>
      <w:rFonts w:eastAsiaTheme="minorEastAsia"/>
      <w:lang w:eastAsia="en-IN"/>
    </w:rPr>
  </w:style>
  <w:style w:type="paragraph" w:styleId="Footer">
    <w:name w:val="footer"/>
    <w:basedOn w:val="Normal"/>
    <w:link w:val="FooterChar"/>
    <w:uiPriority w:val="99"/>
    <w:unhideWhenUsed/>
    <w:rsid w:val="00AD2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2B53"/>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315</Words>
  <Characters>1798</Characters>
  <Application>Microsoft Office Word</Application>
  <DocSecurity>0</DocSecurity>
  <Lines>14</Lines>
  <Paragraphs>4</Paragraphs>
  <ScaleCrop>false</ScaleCrop>
  <Company/>
  <LinksUpToDate>false</LinksUpToDate>
  <CharactersWithSpaces>2109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BEGUM M</dc:creator>
  <cp:keywords/>
  <dc:description/>
  <cp:lastModifiedBy>User</cp:lastModifiedBy>
  <cp:revision>14</cp:revision>
  <dcterms:created xsi:type="dcterms:W3CDTF">2024-02-29T09:13:00Z</dcterms:created>
  <dcterms:modified xsi:type="dcterms:W3CDTF">2024-03-07T20:12:00Z</dcterms:modified>
</cp:coreProperties>
</file>