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left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5591175</wp:posOffset>
                </wp:positionH>
                <wp:positionV relativeFrom="page">
                  <wp:posOffset>123825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5591175</wp:posOffset>
                </wp:positionH>
                <wp:positionV relativeFrom="page">
                  <wp:posOffset>123825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409575</wp:posOffset>
            </wp:positionH>
            <wp:positionV relativeFrom="page">
              <wp:posOffset>123825</wp:posOffset>
            </wp:positionV>
            <wp:extent cx="990600" cy="942975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B.A 4th SEMESTER OPEN ELECTIVE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DEPARTMENT OF INTERNATIONAL RELATIONS, PEACE AND PUBLIC POLICY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 SEMESTER EXAMINATION: May 2024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IRPOE4- India And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Time- 2 hrs                  </w:t>
        <w:tab/>
        <w:t xml:space="preserve">                                 </w:t>
        <w:tab/>
        <w:t xml:space="preserve">       </w:t>
        <w:tab/>
        <w:t xml:space="preserve">        Max Marks-60 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question paper contains two printed pages and three parts.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FIVE of the following questions in about 40-50 words each (3x5=15)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main features of the Indian constitution?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composition of the Lok Sabha and the Rajya Sabha.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1f1f1f"/>
        </w:rPr>
      </w:pPr>
      <w:r w:rsidDel="00000000" w:rsidR="00000000" w:rsidRPr="00000000">
        <w:rPr>
          <w:rFonts w:ascii="Arial" w:cs="Arial" w:eastAsia="Arial" w:hAnsi="Arial"/>
          <w:color w:val="1f1f1f"/>
          <w:rtl w:val="0"/>
        </w:rPr>
        <w:t xml:space="preserve">Define foreign policy.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guiding principles of India’s foreign policy?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SAARC?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Non Alignment Movement (NAM)?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out India’s interest in the African Union?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THREE of the following questions in about 100-150 words each (5x3=15)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India's role in the global arena in the context of rising powers and multipolarity.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significance of India's strategic partnership with Japan in the Indo-Pacific region.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What are some of the factors hindering effective regional cooperation in South Asia?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Discuss the evolution of the party system in India since independence.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Critically analyze the historical and contemporary issues in India's relations with Pakistan. 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TWO of the following questions in about 200-250 words each (15x2=30)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the changing dynamics of India's relationship with Russia in the context of the Ukraine war.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Explain the rationale behind India's Look East Policy and its evolution into the Act East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historical context and growing importance of India's relations with the African Union.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Explain the concept of Panchsheel. How have these principles guided India’s foreign policy since independence?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</w:rPr>
      </w:pPr>
      <w:bookmarkStart w:colFirst="0" w:colLast="0" w:name="_xcv9lp98ym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</w:rPr>
      </w:pPr>
      <w:bookmarkStart w:colFirst="0" w:colLast="0" w:name="_ti9ip38zf79n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  <w:t xml:space="preserve">IRP0E4-B-2024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