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E" w:rsidRPr="006E0373" w:rsidRDefault="0075008E" w:rsidP="0075008E">
      <w:pPr>
        <w:jc w:val="right"/>
        <w:rPr>
          <w:rFonts w:ascii="Times New Roman" w:hAnsi="Times New Roman" w:cs="Times New Roman"/>
        </w:rPr>
      </w:pPr>
      <w:r w:rsidRPr="006E03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3641481" y="914400"/>
            <wp:positionH relativeFrom="margin">
              <wp:align>left</wp:align>
            </wp:positionH>
            <wp:positionV relativeFrom="margin">
              <wp:align>top</wp:align>
            </wp:positionV>
            <wp:extent cx="921727" cy="940777"/>
            <wp:effectExtent l="19050" t="0" r="0" b="0"/>
            <wp:wrapSquare wrapText="bothSides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9407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E0373">
        <w:rPr>
          <w:rFonts w:ascii="Times New Roman" w:hAnsi="Times New Roman" w:cs="Times New Roman"/>
          <w:noProof/>
        </w:rPr>
        <w:drawing>
          <wp:inline distT="0" distB="0" distL="0" distR="0">
            <wp:extent cx="2276474" cy="838199"/>
            <wp:effectExtent l="1905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76474" cy="838199"/>
                      <a:chOff x="0" y="0"/>
                      <a:chExt cx="2276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2276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40C69" w:rsidRPr="006E0373" w:rsidRDefault="00F40C69" w:rsidP="00F40C69">
      <w:pPr>
        <w:jc w:val="center"/>
        <w:rPr>
          <w:rFonts w:ascii="Arial" w:hAnsi="Arial" w:cs="Arial"/>
          <w:b/>
          <w:sz w:val="24"/>
        </w:rPr>
      </w:pPr>
      <w:r w:rsidRPr="006E0373">
        <w:rPr>
          <w:rFonts w:ascii="Arial" w:hAnsi="Arial" w:cs="Arial"/>
          <w:b/>
          <w:sz w:val="24"/>
        </w:rPr>
        <w:t>ST. JOSEPH’S COLLEGE (AUTONOMOUS), BANGALORE-27</w:t>
      </w:r>
    </w:p>
    <w:p w:rsidR="00F40C69" w:rsidRPr="006E0373" w:rsidRDefault="002E60BA" w:rsidP="00F40C6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507F15">
        <w:rPr>
          <w:rFonts w:ascii="Arial" w:hAnsi="Arial" w:cs="Arial"/>
          <w:b/>
          <w:sz w:val="24"/>
        </w:rPr>
        <w:t xml:space="preserve">BA </w:t>
      </w:r>
      <w:r w:rsidR="00E45636">
        <w:rPr>
          <w:rFonts w:ascii="Arial" w:hAnsi="Arial" w:cs="Arial"/>
          <w:b/>
          <w:sz w:val="24"/>
        </w:rPr>
        <w:t>(</w:t>
      </w:r>
      <w:r w:rsidR="00507F15">
        <w:rPr>
          <w:rFonts w:ascii="Arial" w:hAnsi="Arial" w:cs="Arial"/>
          <w:b/>
          <w:sz w:val="24"/>
        </w:rPr>
        <w:t>S</w:t>
      </w:r>
      <w:r w:rsidR="00E45636">
        <w:rPr>
          <w:rFonts w:ascii="Arial" w:hAnsi="Arial" w:cs="Arial"/>
          <w:b/>
          <w:sz w:val="24"/>
        </w:rPr>
        <w:t xml:space="preserve">trategic </w:t>
      </w:r>
      <w:r w:rsidR="00507F15">
        <w:rPr>
          <w:rFonts w:ascii="Arial" w:hAnsi="Arial" w:cs="Arial"/>
          <w:b/>
          <w:sz w:val="24"/>
        </w:rPr>
        <w:t>F</w:t>
      </w:r>
      <w:r w:rsidR="00E45636">
        <w:rPr>
          <w:rFonts w:ascii="Arial" w:hAnsi="Arial" w:cs="Arial"/>
          <w:b/>
          <w:sz w:val="24"/>
        </w:rPr>
        <w:t>inance)</w:t>
      </w:r>
      <w:r w:rsidR="00F40C69" w:rsidRPr="006E0373">
        <w:rPr>
          <w:rFonts w:ascii="Arial" w:hAnsi="Arial" w:cs="Arial"/>
          <w:b/>
          <w:sz w:val="24"/>
        </w:rPr>
        <w:t xml:space="preserve"> – I</w:t>
      </w:r>
      <w:r w:rsidR="00E45636">
        <w:rPr>
          <w:rFonts w:ascii="Arial" w:hAnsi="Arial" w:cs="Arial"/>
          <w:b/>
          <w:sz w:val="24"/>
        </w:rPr>
        <w:t>I</w:t>
      </w:r>
      <w:r w:rsidR="00F40C69" w:rsidRPr="006E0373">
        <w:rPr>
          <w:rFonts w:ascii="Arial" w:hAnsi="Arial" w:cs="Arial"/>
          <w:b/>
          <w:sz w:val="24"/>
        </w:rPr>
        <w:t xml:space="preserve"> SEMESTER</w:t>
      </w:r>
    </w:p>
    <w:p w:rsidR="00F40C69" w:rsidRPr="006E0373" w:rsidRDefault="00F40C69" w:rsidP="00F40C69">
      <w:pPr>
        <w:jc w:val="center"/>
        <w:rPr>
          <w:rFonts w:ascii="Arial" w:hAnsi="Arial" w:cs="Arial"/>
          <w:b/>
          <w:sz w:val="24"/>
        </w:rPr>
      </w:pPr>
      <w:r w:rsidRPr="006E0373">
        <w:rPr>
          <w:rFonts w:ascii="Arial" w:hAnsi="Arial" w:cs="Arial"/>
          <w:b/>
          <w:sz w:val="24"/>
        </w:rPr>
        <w:t xml:space="preserve">SEMESTER EXAMINATION: </w:t>
      </w:r>
      <w:r w:rsidR="007A2ADE">
        <w:rPr>
          <w:rFonts w:ascii="Arial" w:hAnsi="Arial" w:cs="Arial"/>
          <w:b/>
          <w:sz w:val="24"/>
        </w:rPr>
        <w:t>APRIL</w:t>
      </w:r>
      <w:r w:rsidR="007A2ADE" w:rsidRPr="006E0373">
        <w:rPr>
          <w:rFonts w:ascii="Arial" w:hAnsi="Arial" w:cs="Arial"/>
          <w:b/>
          <w:sz w:val="24"/>
        </w:rPr>
        <w:t xml:space="preserve"> 20</w:t>
      </w:r>
      <w:r w:rsidR="007A2ADE">
        <w:rPr>
          <w:rFonts w:ascii="Arial" w:hAnsi="Arial" w:cs="Arial"/>
          <w:b/>
          <w:sz w:val="24"/>
        </w:rPr>
        <w:t>20</w:t>
      </w:r>
    </w:p>
    <w:p w:rsidR="00F40C69" w:rsidRPr="006E0373" w:rsidRDefault="00507F15" w:rsidP="00F40C6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BBASF2419</w:t>
      </w:r>
      <w:r w:rsidR="00F40C69" w:rsidRPr="006E0373">
        <w:rPr>
          <w:rFonts w:ascii="Arial" w:hAnsi="Arial" w:cs="Arial"/>
          <w:b/>
          <w:sz w:val="24"/>
        </w:rPr>
        <w:t xml:space="preserve"> </w:t>
      </w:r>
      <w:r w:rsidR="00F40C69">
        <w:rPr>
          <w:rFonts w:ascii="Arial" w:hAnsi="Arial" w:cs="Arial"/>
          <w:b/>
          <w:sz w:val="24"/>
        </w:rPr>
        <w:t>–</w:t>
      </w:r>
      <w:r w:rsidR="00F40C69" w:rsidRPr="006E0373">
        <w:rPr>
          <w:rFonts w:ascii="Arial" w:hAnsi="Arial" w:cs="Arial"/>
          <w:b/>
          <w:sz w:val="24"/>
        </w:rPr>
        <w:t xml:space="preserve"> </w:t>
      </w:r>
      <w:r w:rsidR="00E45636">
        <w:rPr>
          <w:rFonts w:ascii="Arial" w:hAnsi="Arial" w:cs="Arial"/>
          <w:b/>
          <w:sz w:val="24"/>
        </w:rPr>
        <w:t>FINANCIAL REPORTING</w:t>
      </w:r>
    </w:p>
    <w:p w:rsidR="00F40C69" w:rsidRPr="006E0373" w:rsidRDefault="00F40C69" w:rsidP="00F40C6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0373">
        <w:rPr>
          <w:rFonts w:ascii="Arial" w:hAnsi="Arial" w:cs="Arial"/>
          <w:b/>
          <w:sz w:val="24"/>
        </w:rPr>
        <w:t xml:space="preserve">Time- </w:t>
      </w:r>
      <w:r>
        <w:rPr>
          <w:rFonts w:ascii="Arial" w:hAnsi="Arial" w:cs="Arial"/>
          <w:b/>
          <w:sz w:val="24"/>
        </w:rPr>
        <w:t xml:space="preserve">2 </w:t>
      </w:r>
      <w:proofErr w:type="gramStart"/>
      <w:r>
        <w:rPr>
          <w:rFonts w:ascii="Arial" w:hAnsi="Arial" w:cs="Arial"/>
          <w:b/>
          <w:sz w:val="24"/>
        </w:rPr>
        <w:t>½  hrs</w:t>
      </w:r>
      <w:proofErr w:type="gramEnd"/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ab/>
        <w:t>Max Marks</w:t>
      </w:r>
      <w:r>
        <w:rPr>
          <w:rFonts w:ascii="Arial" w:hAnsi="Arial" w:cs="Arial"/>
          <w:b/>
          <w:sz w:val="24"/>
        </w:rPr>
        <w:t xml:space="preserve"> </w:t>
      </w:r>
      <w:r w:rsidRPr="006E0373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7</w:t>
      </w:r>
      <w:r w:rsidRPr="006E0373">
        <w:rPr>
          <w:rFonts w:ascii="Arial" w:hAnsi="Arial" w:cs="Arial"/>
          <w:b/>
          <w:sz w:val="24"/>
        </w:rPr>
        <w:t>0</w:t>
      </w:r>
    </w:p>
    <w:p w:rsidR="00F40C69" w:rsidRPr="005B3AE6" w:rsidRDefault="00F40C69" w:rsidP="00E4563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E0373">
        <w:rPr>
          <w:rFonts w:ascii="Arial" w:hAnsi="Arial" w:cs="Arial"/>
          <w:b/>
          <w:sz w:val="24"/>
        </w:rPr>
        <w:t xml:space="preserve">This paper contains </w:t>
      </w:r>
      <w:r w:rsidR="00507F1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(</w:t>
      </w:r>
      <w:r w:rsidR="00507F15">
        <w:rPr>
          <w:rFonts w:ascii="Arial" w:hAnsi="Arial" w:cs="Arial"/>
          <w:b/>
          <w:sz w:val="24"/>
        </w:rPr>
        <w:t>THREE</w:t>
      </w:r>
      <w:r>
        <w:rPr>
          <w:rFonts w:ascii="Arial" w:hAnsi="Arial" w:cs="Arial"/>
          <w:b/>
          <w:sz w:val="24"/>
        </w:rPr>
        <w:t>)</w:t>
      </w:r>
      <w:r w:rsidRPr="006E0373">
        <w:rPr>
          <w:rFonts w:ascii="Arial" w:hAnsi="Arial" w:cs="Arial"/>
          <w:b/>
          <w:sz w:val="24"/>
        </w:rPr>
        <w:t xml:space="preserve"> printed pages and four parts           </w:t>
      </w:r>
      <w:r>
        <w:rPr>
          <w:rFonts w:ascii="Arial" w:hAnsi="Arial" w:cs="Arial"/>
          <w:b/>
          <w:sz w:val="24"/>
        </w:rPr>
        <w:tab/>
      </w:r>
      <w:r w:rsidRPr="006E0373">
        <w:rPr>
          <w:rFonts w:ascii="Arial" w:hAnsi="Arial" w:cs="Arial"/>
          <w:b/>
          <w:sz w:val="24"/>
        </w:rPr>
        <w:t xml:space="preserve">                                       </w:t>
      </w:r>
      <w:r w:rsidRPr="005B3AE6">
        <w:rPr>
          <w:rFonts w:ascii="Arial" w:hAnsi="Arial" w:cs="Arial"/>
          <w:b/>
          <w:sz w:val="24"/>
        </w:rPr>
        <w:t>SECTION A</w:t>
      </w:r>
    </w:p>
    <w:p w:rsidR="00F40C69" w:rsidRPr="005B3AE6" w:rsidRDefault="00F40C69" w:rsidP="00F40C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3AE6">
        <w:rPr>
          <w:rFonts w:ascii="Arial" w:hAnsi="Arial" w:cs="Arial"/>
          <w:b/>
          <w:sz w:val="24"/>
          <w:szCs w:val="24"/>
        </w:rPr>
        <w:t xml:space="preserve">Answer any </w:t>
      </w:r>
      <w:r w:rsidR="00AB6094">
        <w:rPr>
          <w:rFonts w:ascii="Arial" w:hAnsi="Arial" w:cs="Arial"/>
          <w:b/>
          <w:sz w:val="24"/>
          <w:szCs w:val="24"/>
        </w:rPr>
        <w:t>FIVE</w:t>
      </w:r>
      <w:r w:rsidRPr="005B3AE6">
        <w:rPr>
          <w:rFonts w:ascii="Arial" w:hAnsi="Arial" w:cs="Arial"/>
          <w:b/>
          <w:sz w:val="24"/>
          <w:szCs w:val="24"/>
        </w:rPr>
        <w:t xml:space="preserve"> (</w:t>
      </w:r>
      <w:r w:rsidR="00AB6094">
        <w:rPr>
          <w:rFonts w:ascii="Arial" w:hAnsi="Arial" w:cs="Arial"/>
          <w:b/>
          <w:sz w:val="24"/>
          <w:szCs w:val="24"/>
        </w:rPr>
        <w:t>5</w:t>
      </w:r>
      <w:r w:rsidRPr="005B3AE6">
        <w:rPr>
          <w:rFonts w:ascii="Arial" w:hAnsi="Arial" w:cs="Arial"/>
          <w:b/>
          <w:sz w:val="24"/>
          <w:szCs w:val="24"/>
        </w:rPr>
        <w:t xml:space="preserve">) of the following </w:t>
      </w:r>
      <w:r w:rsidRPr="005B3AE6">
        <w:rPr>
          <w:rFonts w:ascii="Arial" w:hAnsi="Arial" w:cs="Arial"/>
          <w:b/>
          <w:sz w:val="24"/>
          <w:szCs w:val="24"/>
        </w:rPr>
        <w:tab/>
      </w:r>
      <w:r w:rsidR="00E45636">
        <w:rPr>
          <w:rFonts w:ascii="Arial" w:hAnsi="Arial" w:cs="Arial"/>
          <w:b/>
          <w:sz w:val="24"/>
          <w:szCs w:val="24"/>
        </w:rPr>
        <w:tab/>
      </w:r>
      <w:r w:rsidR="00E45636">
        <w:rPr>
          <w:rFonts w:ascii="Arial" w:hAnsi="Arial" w:cs="Arial"/>
          <w:b/>
          <w:sz w:val="24"/>
          <w:szCs w:val="24"/>
        </w:rPr>
        <w:tab/>
      </w:r>
      <w:r w:rsidRPr="005B3AE6">
        <w:rPr>
          <w:rFonts w:ascii="Arial" w:hAnsi="Arial" w:cs="Arial"/>
          <w:b/>
          <w:sz w:val="24"/>
          <w:szCs w:val="24"/>
        </w:rPr>
        <w:t>(</w:t>
      </w:r>
      <w:r w:rsidR="00AB6094">
        <w:rPr>
          <w:rFonts w:ascii="Arial" w:hAnsi="Arial" w:cs="Arial"/>
          <w:b/>
          <w:sz w:val="24"/>
          <w:szCs w:val="24"/>
        </w:rPr>
        <w:t>5</w:t>
      </w:r>
      <w:r w:rsidRPr="005B3AE6">
        <w:rPr>
          <w:rFonts w:ascii="Arial" w:hAnsi="Arial" w:cs="Arial"/>
          <w:b/>
          <w:sz w:val="24"/>
          <w:szCs w:val="24"/>
        </w:rPr>
        <w:t xml:space="preserve"> * 2 Marks = </w:t>
      </w:r>
      <w:r w:rsidR="00AB6094">
        <w:rPr>
          <w:rFonts w:ascii="Arial" w:hAnsi="Arial" w:cs="Arial"/>
          <w:b/>
          <w:sz w:val="24"/>
          <w:szCs w:val="24"/>
        </w:rPr>
        <w:t>1</w:t>
      </w:r>
      <w:r w:rsidRPr="005B3AE6">
        <w:rPr>
          <w:rFonts w:ascii="Arial" w:hAnsi="Arial" w:cs="Arial"/>
          <w:b/>
          <w:sz w:val="24"/>
          <w:szCs w:val="24"/>
        </w:rPr>
        <w:t>0 Marks)</w:t>
      </w:r>
    </w:p>
    <w:p w:rsidR="009A5762" w:rsidRDefault="00E45636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notes to Financial Statements?</w:t>
      </w:r>
    </w:p>
    <w:p w:rsidR="00014858" w:rsidRPr="00FF2DC2" w:rsidRDefault="00014858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FF2DC2">
        <w:rPr>
          <w:rFonts w:ascii="Arial" w:hAnsi="Arial" w:cs="Arial"/>
        </w:rPr>
        <w:t xml:space="preserve">What </w:t>
      </w:r>
      <w:r w:rsidR="00E45636" w:rsidRPr="00FF2DC2">
        <w:rPr>
          <w:rFonts w:ascii="Arial" w:hAnsi="Arial" w:cs="Arial"/>
        </w:rPr>
        <w:t xml:space="preserve">are </w:t>
      </w:r>
      <w:r w:rsidRPr="00FF2DC2">
        <w:rPr>
          <w:rFonts w:ascii="Arial" w:hAnsi="Arial" w:cs="Arial"/>
        </w:rPr>
        <w:t>the three categories of activ</w:t>
      </w:r>
      <w:r w:rsidR="00FF2DC2">
        <w:rPr>
          <w:rFonts w:ascii="Arial" w:hAnsi="Arial" w:cs="Arial"/>
        </w:rPr>
        <w:t>iti</w:t>
      </w:r>
      <w:r w:rsidRPr="00FF2DC2">
        <w:rPr>
          <w:rFonts w:ascii="Arial" w:hAnsi="Arial" w:cs="Arial"/>
        </w:rPr>
        <w:t>es in the statement of cash flows?</w:t>
      </w:r>
    </w:p>
    <w:p w:rsidR="00014858" w:rsidRDefault="00014858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Fair value?</w:t>
      </w:r>
    </w:p>
    <w:p w:rsidR="00014858" w:rsidRDefault="00585379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warrantees</w:t>
      </w:r>
      <w:r w:rsidR="00014858">
        <w:rPr>
          <w:rFonts w:ascii="Arial" w:hAnsi="Arial" w:cs="Arial"/>
        </w:rPr>
        <w:t>?</w:t>
      </w:r>
    </w:p>
    <w:p w:rsidR="00014858" w:rsidRDefault="00014858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58537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="00585379">
        <w:rPr>
          <w:rFonts w:ascii="Arial" w:hAnsi="Arial" w:cs="Arial"/>
        </w:rPr>
        <w:t>stock options</w:t>
      </w:r>
      <w:r>
        <w:rPr>
          <w:rFonts w:ascii="Arial" w:hAnsi="Arial" w:cs="Arial"/>
        </w:rPr>
        <w:t>?</w:t>
      </w:r>
    </w:p>
    <w:p w:rsidR="00014858" w:rsidRPr="00014858" w:rsidRDefault="00014858" w:rsidP="000148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585379">
        <w:rPr>
          <w:rFonts w:ascii="Arial" w:hAnsi="Arial" w:cs="Arial"/>
        </w:rPr>
        <w:t>C</w:t>
      </w:r>
      <w:r w:rsidR="00FF2DC2">
        <w:rPr>
          <w:rFonts w:ascii="Arial" w:hAnsi="Arial" w:cs="Arial"/>
        </w:rPr>
        <w:t>ompleted Contract</w:t>
      </w:r>
      <w:r w:rsidR="00585379">
        <w:rPr>
          <w:rFonts w:ascii="Arial" w:hAnsi="Arial" w:cs="Arial"/>
        </w:rPr>
        <w:t xml:space="preserve"> method</w:t>
      </w:r>
      <w:r>
        <w:rPr>
          <w:rFonts w:ascii="Arial" w:hAnsi="Arial" w:cs="Arial"/>
        </w:rPr>
        <w:t>?</w:t>
      </w:r>
    </w:p>
    <w:p w:rsidR="00F40C69" w:rsidRPr="009A5762" w:rsidRDefault="00F40C69" w:rsidP="00FF2DC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9A5762">
        <w:rPr>
          <w:rFonts w:ascii="Arial" w:hAnsi="Arial" w:cs="Arial"/>
          <w:b/>
          <w:sz w:val="24"/>
        </w:rPr>
        <w:t>SECTION B</w:t>
      </w:r>
    </w:p>
    <w:p w:rsidR="00F40C69" w:rsidRPr="005B3AE6" w:rsidRDefault="00F40C69" w:rsidP="00F40C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3AE6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THREE</w:t>
      </w:r>
      <w:r w:rsidRPr="005B3AE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3</w:t>
      </w:r>
      <w:r w:rsidRPr="005B3AE6">
        <w:rPr>
          <w:rFonts w:ascii="Arial" w:hAnsi="Arial" w:cs="Arial"/>
          <w:b/>
          <w:sz w:val="24"/>
          <w:szCs w:val="24"/>
        </w:rPr>
        <w:t xml:space="preserve">) of the following </w:t>
      </w:r>
      <w:r w:rsidRPr="005B3AE6">
        <w:rPr>
          <w:rFonts w:ascii="Arial" w:hAnsi="Arial" w:cs="Arial"/>
          <w:b/>
          <w:sz w:val="24"/>
          <w:szCs w:val="24"/>
        </w:rPr>
        <w:tab/>
      </w:r>
      <w:r w:rsidR="00FF2DC2">
        <w:rPr>
          <w:rFonts w:ascii="Arial" w:hAnsi="Arial" w:cs="Arial"/>
          <w:b/>
          <w:sz w:val="24"/>
          <w:szCs w:val="24"/>
        </w:rPr>
        <w:tab/>
      </w:r>
      <w:r w:rsidRPr="005B3AE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5B3AE6">
        <w:rPr>
          <w:rFonts w:ascii="Arial" w:hAnsi="Arial" w:cs="Arial"/>
          <w:b/>
          <w:sz w:val="24"/>
          <w:szCs w:val="24"/>
        </w:rPr>
        <w:t xml:space="preserve"> * </w:t>
      </w:r>
      <w:r>
        <w:rPr>
          <w:rFonts w:ascii="Arial" w:hAnsi="Arial" w:cs="Arial"/>
          <w:b/>
          <w:sz w:val="24"/>
          <w:szCs w:val="24"/>
        </w:rPr>
        <w:t>5</w:t>
      </w:r>
      <w:r w:rsidRPr="005B3AE6">
        <w:rPr>
          <w:rFonts w:ascii="Arial" w:hAnsi="Arial" w:cs="Arial"/>
          <w:b/>
          <w:sz w:val="24"/>
          <w:szCs w:val="24"/>
        </w:rPr>
        <w:t xml:space="preserve"> Marks = </w:t>
      </w:r>
      <w:r>
        <w:rPr>
          <w:rFonts w:ascii="Arial" w:hAnsi="Arial" w:cs="Arial"/>
          <w:b/>
          <w:sz w:val="24"/>
          <w:szCs w:val="24"/>
        </w:rPr>
        <w:t>15</w:t>
      </w:r>
      <w:r w:rsidRPr="005B3AE6">
        <w:rPr>
          <w:rFonts w:ascii="Arial" w:hAnsi="Arial" w:cs="Arial"/>
          <w:b/>
          <w:sz w:val="24"/>
          <w:szCs w:val="24"/>
        </w:rPr>
        <w:t xml:space="preserve"> Marks)</w:t>
      </w:r>
    </w:p>
    <w:p w:rsidR="00BB2825" w:rsidRPr="009C6F75" w:rsidRDefault="00014858" w:rsidP="00014858">
      <w:pPr>
        <w:pStyle w:val="ListParagraph"/>
        <w:numPr>
          <w:ilvl w:val="0"/>
          <w:numId w:val="31"/>
        </w:numPr>
        <w:spacing w:after="160" w:line="240" w:lineRule="auto"/>
        <w:jc w:val="both"/>
        <w:rPr>
          <w:rFonts w:ascii="Arial" w:hAnsi="Arial" w:cs="Arial"/>
        </w:rPr>
      </w:pPr>
      <w:r w:rsidRPr="009C6F75">
        <w:rPr>
          <w:rFonts w:ascii="Arial" w:hAnsi="Arial" w:cs="Arial"/>
        </w:rPr>
        <w:t>What are the steps to apply the Fair Value Measurement approach for an asset/liability?</w:t>
      </w:r>
    </w:p>
    <w:p w:rsidR="00014858" w:rsidRPr="009C6F75" w:rsidRDefault="00014858" w:rsidP="00014858">
      <w:pPr>
        <w:pStyle w:val="ListParagraph"/>
        <w:numPr>
          <w:ilvl w:val="0"/>
          <w:numId w:val="31"/>
        </w:numPr>
        <w:spacing w:after="160" w:line="240" w:lineRule="auto"/>
        <w:jc w:val="both"/>
        <w:rPr>
          <w:rFonts w:ascii="Arial" w:hAnsi="Arial" w:cs="Arial"/>
        </w:rPr>
      </w:pPr>
      <w:proofErr w:type="spellStart"/>
      <w:r w:rsidRPr="009C6F75">
        <w:rPr>
          <w:rFonts w:ascii="Arial" w:hAnsi="Arial" w:cs="Arial"/>
        </w:rPr>
        <w:t>Inforsoft</w:t>
      </w:r>
      <w:proofErr w:type="spellEnd"/>
      <w:r w:rsidRPr="009C6F75">
        <w:rPr>
          <w:rFonts w:ascii="Arial" w:hAnsi="Arial" w:cs="Arial"/>
        </w:rPr>
        <w:t>, a software developer, enters into a contract with a customer to transfer a software license, perform installation and provide unspecified software updates and technical support (Online and Telephone) for a 5-year period for Rs 5</w:t>
      </w:r>
      <w:proofErr w:type="gramStart"/>
      <w:r w:rsidRPr="009C6F75">
        <w:rPr>
          <w:rFonts w:ascii="Arial" w:hAnsi="Arial" w:cs="Arial"/>
        </w:rPr>
        <w:t>,00,000</w:t>
      </w:r>
      <w:proofErr w:type="gramEnd"/>
      <w:r w:rsidRPr="009C6F75">
        <w:rPr>
          <w:rFonts w:ascii="Arial" w:hAnsi="Arial" w:cs="Arial"/>
        </w:rPr>
        <w:t xml:space="preserve">. </w:t>
      </w:r>
      <w:proofErr w:type="spellStart"/>
      <w:r w:rsidRPr="009C6F75">
        <w:rPr>
          <w:rFonts w:ascii="Arial" w:hAnsi="Arial" w:cs="Arial"/>
        </w:rPr>
        <w:t>Infor</w:t>
      </w:r>
      <w:proofErr w:type="spellEnd"/>
      <w:r w:rsidRPr="009C6F75">
        <w:rPr>
          <w:rFonts w:ascii="Arial" w:hAnsi="Arial" w:cs="Arial"/>
        </w:rPr>
        <w:t xml:space="preserve"> soft sells the license, installation, updates and support separately and has concluded that these are distinct performance obligations. Software license is usually sold for Rs 4</w:t>
      </w:r>
      <w:proofErr w:type="gramStart"/>
      <w:r w:rsidRPr="009C6F75">
        <w:rPr>
          <w:rFonts w:ascii="Arial" w:hAnsi="Arial" w:cs="Arial"/>
        </w:rPr>
        <w:t>,00,000</w:t>
      </w:r>
      <w:proofErr w:type="gramEnd"/>
      <w:r w:rsidRPr="009C6F75">
        <w:rPr>
          <w:rFonts w:ascii="Arial" w:hAnsi="Arial" w:cs="Arial"/>
        </w:rPr>
        <w:t xml:space="preserve">, installation service for Rs 50,000, software updates for Rs 20,000 per year and technical support for Rs 50,000 per year. How should </w:t>
      </w:r>
      <w:proofErr w:type="spellStart"/>
      <w:r w:rsidRPr="009C6F75">
        <w:rPr>
          <w:rFonts w:ascii="Arial" w:hAnsi="Arial" w:cs="Arial"/>
        </w:rPr>
        <w:t>Infosoft</w:t>
      </w:r>
      <w:proofErr w:type="spellEnd"/>
      <w:r w:rsidRPr="009C6F75">
        <w:rPr>
          <w:rFonts w:ascii="Arial" w:hAnsi="Arial" w:cs="Arial"/>
        </w:rPr>
        <w:t xml:space="preserve"> recognize revenue given contract price was fully paid by the customer on installation of software on Jan 1 year 1?</w:t>
      </w:r>
    </w:p>
    <w:p w:rsidR="00727379" w:rsidRDefault="00727379" w:rsidP="008332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 on:</w:t>
      </w:r>
    </w:p>
    <w:p w:rsidR="00727379" w:rsidRDefault="00727379" w:rsidP="00727379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Impairment of Assets</w:t>
      </w:r>
    </w:p>
    <w:p w:rsidR="00727379" w:rsidRDefault="00727379" w:rsidP="00727379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Contingencies</w:t>
      </w:r>
    </w:p>
    <w:p w:rsidR="008332B1" w:rsidRDefault="008332B1" w:rsidP="008332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What is meant by depreciation? </w:t>
      </w:r>
    </w:p>
    <w:p w:rsidR="008332B1" w:rsidRPr="000F4A79" w:rsidRDefault="008332B1" w:rsidP="008332B1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Pr="00FC4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Calculate depreciation under Straight Line Method (SLM) and Sum of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digit (SYD) Method for a Machinery bought on 1/2/2001 for $10,000 with useful life of 4 years and Salvage value of $2,000. </w:t>
      </w:r>
    </w:p>
    <w:p w:rsidR="001127A5" w:rsidRDefault="001127A5" w:rsidP="008332B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40C69" w:rsidRPr="00D81C5B" w:rsidRDefault="00F40C69" w:rsidP="008332B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81C5B">
        <w:rPr>
          <w:rFonts w:ascii="Arial" w:hAnsi="Arial" w:cs="Arial"/>
          <w:b/>
          <w:sz w:val="24"/>
        </w:rPr>
        <w:lastRenderedPageBreak/>
        <w:t>SECTION C</w:t>
      </w:r>
    </w:p>
    <w:p w:rsidR="00F40C69" w:rsidRPr="005B3AE6" w:rsidRDefault="00F40C69" w:rsidP="00F40C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3AE6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TWO</w:t>
      </w:r>
      <w:r w:rsidRPr="005B3AE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2</w:t>
      </w:r>
      <w:r w:rsidRPr="005B3AE6">
        <w:rPr>
          <w:rFonts w:ascii="Arial" w:hAnsi="Arial" w:cs="Arial"/>
          <w:b/>
          <w:sz w:val="24"/>
          <w:szCs w:val="24"/>
        </w:rPr>
        <w:t xml:space="preserve">) of the following </w:t>
      </w:r>
      <w:r w:rsidRPr="005B3AE6">
        <w:rPr>
          <w:rFonts w:ascii="Arial" w:hAnsi="Arial" w:cs="Arial"/>
          <w:b/>
          <w:sz w:val="24"/>
          <w:szCs w:val="24"/>
        </w:rPr>
        <w:tab/>
      </w:r>
      <w:r w:rsidR="008332B1">
        <w:rPr>
          <w:rFonts w:ascii="Arial" w:hAnsi="Arial" w:cs="Arial"/>
          <w:b/>
          <w:sz w:val="24"/>
          <w:szCs w:val="24"/>
        </w:rPr>
        <w:tab/>
      </w:r>
      <w:r w:rsidR="008332B1">
        <w:rPr>
          <w:rFonts w:ascii="Arial" w:hAnsi="Arial" w:cs="Arial"/>
          <w:b/>
          <w:sz w:val="24"/>
          <w:szCs w:val="24"/>
        </w:rPr>
        <w:tab/>
      </w:r>
      <w:r w:rsidRPr="005B3AE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B3AE6">
        <w:rPr>
          <w:rFonts w:ascii="Arial" w:hAnsi="Arial" w:cs="Arial"/>
          <w:b/>
          <w:sz w:val="24"/>
          <w:szCs w:val="24"/>
        </w:rPr>
        <w:t xml:space="preserve"> * </w:t>
      </w:r>
      <w:r>
        <w:rPr>
          <w:rFonts w:ascii="Arial" w:hAnsi="Arial" w:cs="Arial"/>
          <w:b/>
          <w:sz w:val="24"/>
          <w:szCs w:val="24"/>
        </w:rPr>
        <w:t>1</w:t>
      </w:r>
      <w:r w:rsidR="00AB6094">
        <w:rPr>
          <w:rFonts w:ascii="Arial" w:hAnsi="Arial" w:cs="Arial"/>
          <w:b/>
          <w:sz w:val="24"/>
          <w:szCs w:val="24"/>
        </w:rPr>
        <w:t>5</w:t>
      </w:r>
      <w:r w:rsidRPr="005B3AE6">
        <w:rPr>
          <w:rFonts w:ascii="Arial" w:hAnsi="Arial" w:cs="Arial"/>
          <w:b/>
          <w:sz w:val="24"/>
          <w:szCs w:val="24"/>
        </w:rPr>
        <w:t xml:space="preserve"> Marks = </w:t>
      </w:r>
      <w:r w:rsidR="00AB6094">
        <w:rPr>
          <w:rFonts w:ascii="Arial" w:hAnsi="Arial" w:cs="Arial"/>
          <w:b/>
          <w:sz w:val="24"/>
          <w:szCs w:val="24"/>
        </w:rPr>
        <w:t>3</w:t>
      </w:r>
      <w:r w:rsidRPr="005B3AE6">
        <w:rPr>
          <w:rFonts w:ascii="Arial" w:hAnsi="Arial" w:cs="Arial"/>
          <w:b/>
          <w:sz w:val="24"/>
          <w:szCs w:val="24"/>
        </w:rPr>
        <w:t>0 Marks)</w:t>
      </w:r>
    </w:p>
    <w:p w:rsidR="008332B1" w:rsidRPr="008332B1" w:rsidRDefault="008332B1" w:rsidP="008332B1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332B1">
        <w:rPr>
          <w:rFonts w:ascii="Arial" w:hAnsi="Arial" w:cs="Arial"/>
        </w:rPr>
        <w:t>State the application of Rule SFAS 123R (Share-based Payments to Employees) and give short notes on the following questions</w:t>
      </w:r>
    </w:p>
    <w:p w:rsidR="008332B1" w:rsidRDefault="008332B1" w:rsidP="008332B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Stock option</w:t>
      </w:r>
    </w:p>
    <w:p w:rsidR="008332B1" w:rsidRDefault="008332B1" w:rsidP="008332B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Option pricing models</w:t>
      </w:r>
    </w:p>
    <w:p w:rsidR="008332B1" w:rsidRDefault="008332B1" w:rsidP="008332B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Vesting period</w:t>
      </w:r>
    </w:p>
    <w:p w:rsidR="008332B1" w:rsidRPr="0070101F" w:rsidRDefault="008332B1" w:rsidP="008332B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Recording stock options  </w:t>
      </w:r>
    </w:p>
    <w:p w:rsidR="00F11A73" w:rsidRPr="009C6F75" w:rsidRDefault="00F11A73" w:rsidP="00833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32B1" w:rsidRPr="008332B1" w:rsidRDefault="008332B1" w:rsidP="008332B1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bCs/>
        </w:rPr>
      </w:pPr>
      <w:r w:rsidRPr="008332B1">
        <w:rPr>
          <w:rFonts w:ascii="Arial" w:hAnsi="Arial" w:cs="Arial"/>
          <w:bCs/>
        </w:rPr>
        <w:t>A) During January 2020, Chevrolet Co. recorded the following information relating to inventory movement in the factory: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Date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Particulars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Unit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Unit cost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1/1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Opening inventory</w:t>
      </w:r>
      <w:r>
        <w:rPr>
          <w:rFonts w:ascii="Arial" w:hAnsi="Arial" w:cs="Arial"/>
          <w:bCs/>
        </w:rPr>
        <w:tab/>
        <w:t>400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$10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1/5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Purchase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$15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1/14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Sold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----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1/26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Purchase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$20</w:t>
      </w:r>
    </w:p>
    <w:p w:rsidR="008332B1" w:rsidRDefault="008332B1" w:rsidP="008332B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Calculate the value of Inventory as on 1/31/2020 according to </w:t>
      </w:r>
    </w:p>
    <w:p w:rsidR="008332B1" w:rsidRDefault="008332B1" w:rsidP="008332B1">
      <w:pPr>
        <w:pStyle w:val="ListParagraph"/>
        <w:numPr>
          <w:ilvl w:val="0"/>
          <w:numId w:val="35"/>
        </w:numPr>
        <w:spacing w:after="160" w:line="25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weighted Average Cost Method</w:t>
      </w:r>
    </w:p>
    <w:p w:rsidR="008332B1" w:rsidRDefault="008332B1" w:rsidP="008332B1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rFonts w:ascii="Arial" w:hAnsi="Arial" w:cs="Arial"/>
          <w:bCs/>
        </w:rPr>
      </w:pPr>
      <w:r w:rsidRPr="007908A2">
        <w:rPr>
          <w:rFonts w:ascii="Arial" w:hAnsi="Arial" w:cs="Arial"/>
          <w:bCs/>
        </w:rPr>
        <w:t>FIFO Method</w:t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  <w:r w:rsidRPr="007908A2">
        <w:rPr>
          <w:rFonts w:ascii="Arial" w:hAnsi="Arial" w:cs="Arial"/>
          <w:bCs/>
        </w:rPr>
        <w:tab/>
      </w:r>
    </w:p>
    <w:p w:rsidR="008332B1" w:rsidRPr="007908A2" w:rsidRDefault="008332B1" w:rsidP="008332B1">
      <w:pPr>
        <w:pStyle w:val="ListParagraph"/>
        <w:ind w:left="1080"/>
        <w:jc w:val="both"/>
        <w:rPr>
          <w:rFonts w:ascii="Arial" w:hAnsi="Arial" w:cs="Arial"/>
          <w:bCs/>
        </w:rPr>
      </w:pPr>
    </w:p>
    <w:p w:rsidR="008332B1" w:rsidRDefault="008332B1" w:rsidP="008332B1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Pr="00D13A78">
        <w:rPr>
          <w:rFonts w:ascii="Arial" w:hAnsi="Arial" w:cs="Arial"/>
          <w:bCs/>
        </w:rPr>
        <w:t>In 20</w:t>
      </w:r>
      <w:r>
        <w:rPr>
          <w:rFonts w:ascii="Arial" w:hAnsi="Arial" w:cs="Arial"/>
          <w:bCs/>
        </w:rPr>
        <w:t>14Silver</w:t>
      </w:r>
      <w:r w:rsidRPr="00D13A78">
        <w:rPr>
          <w:rFonts w:ascii="Arial" w:hAnsi="Arial" w:cs="Arial"/>
          <w:bCs/>
        </w:rPr>
        <w:t xml:space="preserve"> Ltd Company bought a new building for $100,000, but in 20</w:t>
      </w:r>
      <w:r>
        <w:rPr>
          <w:rFonts w:ascii="Arial" w:hAnsi="Arial" w:cs="Arial"/>
          <w:bCs/>
        </w:rPr>
        <w:t>19</w:t>
      </w:r>
      <w:r w:rsidRPr="00D13A78">
        <w:rPr>
          <w:rFonts w:ascii="Arial" w:hAnsi="Arial" w:cs="Arial"/>
          <w:bCs/>
        </w:rPr>
        <w:t xml:space="preserve"> its value had significantly deteriorated to $</w:t>
      </w:r>
      <w:r>
        <w:rPr>
          <w:rFonts w:ascii="Arial" w:hAnsi="Arial" w:cs="Arial"/>
          <w:bCs/>
        </w:rPr>
        <w:t>55</w:t>
      </w:r>
      <w:r w:rsidRPr="00D13A78">
        <w:rPr>
          <w:rFonts w:ascii="Arial" w:hAnsi="Arial" w:cs="Arial"/>
          <w:bCs/>
        </w:rPr>
        <w:t xml:space="preserve">,000. Assuming a 20 years useful life for the building and straight-line depreciation, </w:t>
      </w:r>
      <w:r>
        <w:rPr>
          <w:rFonts w:ascii="Arial" w:hAnsi="Arial" w:cs="Arial"/>
          <w:bCs/>
        </w:rPr>
        <w:t xml:space="preserve">calculate </w:t>
      </w:r>
      <w:r w:rsidRPr="00D13A78">
        <w:rPr>
          <w:rFonts w:ascii="Arial" w:hAnsi="Arial" w:cs="Arial"/>
          <w:bCs/>
        </w:rPr>
        <w:t>the impairment loss</w:t>
      </w:r>
      <w:r>
        <w:rPr>
          <w:rFonts w:ascii="Arial" w:hAnsi="Arial" w:cs="Arial"/>
          <w:bCs/>
        </w:rPr>
        <w:t xml:space="preserve"> (if any) for 2019 and the depreciation for 2020 based on revised carrying amount.</w:t>
      </w:r>
      <w:r w:rsidRPr="00D13A78">
        <w:rPr>
          <w:rFonts w:ascii="Arial" w:hAnsi="Arial" w:cs="Arial"/>
          <w:bCs/>
        </w:rPr>
        <w:tab/>
      </w:r>
    </w:p>
    <w:p w:rsidR="008332B1" w:rsidRPr="007908A2" w:rsidRDefault="008332B1" w:rsidP="008332B1">
      <w:pPr>
        <w:pStyle w:val="ListParagraph"/>
        <w:jc w:val="right"/>
        <w:rPr>
          <w:rFonts w:ascii="Arial" w:hAnsi="Arial" w:cs="Arial"/>
          <w:b/>
          <w:bCs/>
        </w:rPr>
      </w:pPr>
      <w:r w:rsidRPr="007908A2">
        <w:rPr>
          <w:rFonts w:ascii="Arial" w:hAnsi="Arial" w:cs="Arial"/>
          <w:b/>
          <w:bCs/>
        </w:rPr>
        <w:t>(8+7)</w:t>
      </w:r>
    </w:p>
    <w:p w:rsidR="009C6F75" w:rsidRPr="009C6F75" w:rsidRDefault="00585379" w:rsidP="009C6F7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6F75">
        <w:rPr>
          <w:rFonts w:ascii="Arial" w:hAnsi="Arial" w:cs="Arial"/>
        </w:rPr>
        <w:t xml:space="preserve">Following are the balance sheets of a Vijay &amp; son: </w:t>
      </w:r>
    </w:p>
    <w:p w:rsidR="009C6F75" w:rsidRPr="009C6F75" w:rsidRDefault="00585379" w:rsidP="009C6F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6F75">
        <w:rPr>
          <w:rFonts w:ascii="Arial" w:hAnsi="Arial" w:cs="Arial"/>
        </w:rPr>
        <w:t xml:space="preserve">Liabilities </w:t>
      </w:r>
      <w:r w:rsidR="009C6F75" w:rsidRPr="009C6F75">
        <w:rPr>
          <w:rFonts w:ascii="Arial" w:hAnsi="Arial" w:cs="Arial"/>
        </w:rPr>
        <w:tab/>
        <w:t>1</w:t>
      </w:r>
      <w:r w:rsidR="009C6F75" w:rsidRPr="009C6F75">
        <w:rPr>
          <w:rFonts w:cs="Arial"/>
        </w:rPr>
        <w:t>‐</w:t>
      </w:r>
      <w:r w:rsidR="009C6F75" w:rsidRPr="009C6F75">
        <w:rPr>
          <w:rFonts w:ascii="Arial" w:hAnsi="Arial" w:cs="Arial"/>
        </w:rPr>
        <w:t>1</w:t>
      </w:r>
      <w:r w:rsidR="009C6F75" w:rsidRPr="009C6F75">
        <w:rPr>
          <w:rFonts w:cs="Arial"/>
        </w:rPr>
        <w:t>‐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>31</w:t>
      </w:r>
      <w:r w:rsidRPr="009C6F75">
        <w:rPr>
          <w:rFonts w:cs="Arial"/>
        </w:rPr>
        <w:t>‐</w:t>
      </w:r>
      <w:r w:rsidRPr="009C6F75">
        <w:rPr>
          <w:rFonts w:ascii="Arial" w:hAnsi="Arial" w:cs="Arial"/>
        </w:rPr>
        <w:t>12</w:t>
      </w:r>
      <w:r w:rsidRPr="009C6F75">
        <w:rPr>
          <w:rFonts w:cs="Arial"/>
        </w:rPr>
        <w:t>‐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Assets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>1</w:t>
      </w:r>
      <w:r w:rsidRPr="009C6F75">
        <w:rPr>
          <w:rFonts w:cs="Arial"/>
        </w:rPr>
        <w:t>‐</w:t>
      </w:r>
      <w:r w:rsidRPr="009C6F75">
        <w:rPr>
          <w:rFonts w:ascii="Arial" w:hAnsi="Arial" w:cs="Arial"/>
        </w:rPr>
        <w:t>1</w:t>
      </w:r>
      <w:r w:rsidRPr="009C6F75">
        <w:rPr>
          <w:rFonts w:cs="Arial"/>
        </w:rPr>
        <w:t>‐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>31</w:t>
      </w:r>
      <w:r w:rsidRPr="009C6F75">
        <w:rPr>
          <w:rFonts w:cs="Arial"/>
        </w:rPr>
        <w:t>‐</w:t>
      </w:r>
      <w:r w:rsidRPr="009C6F75">
        <w:rPr>
          <w:rFonts w:ascii="Arial" w:hAnsi="Arial" w:cs="Arial"/>
        </w:rPr>
        <w:t>12</w:t>
      </w:r>
      <w:r w:rsidRPr="009C6F75">
        <w:rPr>
          <w:rFonts w:cs="Arial"/>
        </w:rPr>
        <w:t>‐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Creditors </w:t>
      </w:r>
      <w:r w:rsidR="009C6F75" w:rsidRPr="009C6F75">
        <w:rPr>
          <w:rFonts w:ascii="Arial" w:hAnsi="Arial" w:cs="Arial"/>
        </w:rPr>
        <w:tab/>
      </w:r>
      <w:r w:rsidR="008332B1">
        <w:rPr>
          <w:rFonts w:ascii="Arial" w:hAnsi="Arial" w:cs="Arial"/>
        </w:rPr>
        <w:t xml:space="preserve"> </w:t>
      </w:r>
      <w:r w:rsidRPr="009C6F75">
        <w:rPr>
          <w:rFonts w:ascii="Arial" w:hAnsi="Arial" w:cs="Arial"/>
        </w:rPr>
        <w:t xml:space="preserve">36,000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41,000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Cash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4,000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3,600 </w:t>
      </w:r>
    </w:p>
    <w:p w:rsidR="009C6F75" w:rsidRPr="009C6F75" w:rsidRDefault="009C6F75" w:rsidP="009C6F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6F75">
        <w:rPr>
          <w:rFonts w:ascii="Arial" w:hAnsi="Arial" w:cs="Arial"/>
        </w:rPr>
        <w:t>Loan</w:t>
      </w:r>
      <w:r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 </w:t>
      </w:r>
      <w:r w:rsidR="00585379" w:rsidRPr="009C6F75">
        <w:rPr>
          <w:rFonts w:cs="Arial"/>
        </w:rPr>
        <w:t>‐</w:t>
      </w:r>
      <w:r w:rsidR="00585379" w:rsidRPr="009C6F75">
        <w:rPr>
          <w:rFonts w:ascii="Arial" w:hAnsi="Arial" w:cs="Arial"/>
        </w:rPr>
        <w:t xml:space="preserve">  </w:t>
      </w:r>
      <w:r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20,000 </w:t>
      </w:r>
      <w:r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Debtor </w:t>
      </w:r>
      <w:r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35,000 </w:t>
      </w:r>
      <w:r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38,400 </w:t>
      </w:r>
    </w:p>
    <w:p w:rsidR="009C6F75" w:rsidRPr="009C6F75" w:rsidRDefault="00585379" w:rsidP="009C6F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6F75">
        <w:rPr>
          <w:rFonts w:ascii="Arial" w:hAnsi="Arial" w:cs="Arial"/>
        </w:rPr>
        <w:t xml:space="preserve">Bank </w:t>
      </w:r>
      <w:r w:rsidR="009C6F75" w:rsidRPr="009C6F75">
        <w:rPr>
          <w:rFonts w:ascii="Arial" w:hAnsi="Arial" w:cs="Arial"/>
        </w:rPr>
        <w:t xml:space="preserve">loan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30,000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25,000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Stock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25,000 </w:t>
      </w:r>
      <w:r w:rsidR="009C6F75" w:rsidRPr="009C6F75">
        <w:rPr>
          <w:rFonts w:ascii="Arial" w:hAnsi="Arial" w:cs="Arial"/>
        </w:rPr>
        <w:tab/>
      </w:r>
      <w:r w:rsidRPr="009C6F75">
        <w:rPr>
          <w:rFonts w:ascii="Arial" w:hAnsi="Arial" w:cs="Arial"/>
        </w:rPr>
        <w:t xml:space="preserve">22,000 </w:t>
      </w:r>
    </w:p>
    <w:p w:rsidR="009C6F75" w:rsidRPr="009C6F75" w:rsidRDefault="008332B1" w:rsidP="009C6F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Common Stock</w:t>
      </w:r>
      <w:r w:rsidR="00585379" w:rsidRPr="009C6F75">
        <w:rPr>
          <w:rFonts w:ascii="Arial" w:hAnsi="Arial" w:cs="Arial"/>
        </w:rPr>
        <w:t xml:space="preserve"> 1</w:t>
      </w:r>
      <w:proofErr w:type="gramStart"/>
      <w:r w:rsidR="00585379" w:rsidRPr="009C6F75">
        <w:rPr>
          <w:rFonts w:ascii="Arial" w:hAnsi="Arial" w:cs="Arial"/>
        </w:rPr>
        <w:t>,48,000</w:t>
      </w:r>
      <w:proofErr w:type="gramEnd"/>
      <w:r w:rsidR="00585379" w:rsidRPr="009C6F75">
        <w:rPr>
          <w:rFonts w:ascii="Arial" w:hAnsi="Arial" w:cs="Arial"/>
        </w:rPr>
        <w:t xml:space="preserve">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1,49,000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Land </w:t>
      </w:r>
      <w:r w:rsidR="009C6F75" w:rsidRPr="009C6F75">
        <w:rPr>
          <w:rFonts w:ascii="Arial" w:hAnsi="Arial" w:cs="Arial"/>
        </w:rPr>
        <w:tab/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20,000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30,000 Building  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50,000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55,000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Machinery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80,000 </w:t>
      </w:r>
      <w:r w:rsidR="009C6F75" w:rsidRPr="009C6F75">
        <w:rPr>
          <w:rFonts w:ascii="Arial" w:hAnsi="Arial" w:cs="Arial"/>
        </w:rPr>
        <w:tab/>
      </w:r>
      <w:r w:rsidR="00585379" w:rsidRPr="009C6F75">
        <w:rPr>
          <w:rFonts w:ascii="Arial" w:hAnsi="Arial" w:cs="Arial"/>
        </w:rPr>
        <w:t xml:space="preserve">86,000 </w:t>
      </w:r>
    </w:p>
    <w:p w:rsidR="009C6F75" w:rsidRPr="00013E42" w:rsidRDefault="00585379" w:rsidP="009C6F7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</w:rPr>
      </w:pPr>
      <w:r w:rsidRPr="00013E42">
        <w:rPr>
          <w:rFonts w:ascii="Arial" w:hAnsi="Arial" w:cs="Arial"/>
          <w:b/>
        </w:rPr>
        <w:t>2</w:t>
      </w:r>
      <w:proofErr w:type="gramStart"/>
      <w:r w:rsidRPr="00013E42">
        <w:rPr>
          <w:rFonts w:ascii="Arial" w:hAnsi="Arial" w:cs="Arial"/>
          <w:b/>
        </w:rPr>
        <w:t>,14,000</w:t>
      </w:r>
      <w:proofErr w:type="gramEnd"/>
      <w:r w:rsidRPr="00013E42">
        <w:rPr>
          <w:rFonts w:ascii="Arial" w:hAnsi="Arial" w:cs="Arial"/>
          <w:b/>
        </w:rPr>
        <w:t xml:space="preserve"> </w:t>
      </w:r>
      <w:r w:rsidR="009C6F75" w:rsidRPr="00013E42">
        <w:rPr>
          <w:rFonts w:ascii="Arial" w:hAnsi="Arial" w:cs="Arial"/>
          <w:b/>
        </w:rPr>
        <w:tab/>
      </w:r>
      <w:r w:rsidRPr="00013E42">
        <w:rPr>
          <w:rFonts w:ascii="Arial" w:hAnsi="Arial" w:cs="Arial"/>
          <w:b/>
        </w:rPr>
        <w:t>2,35,000</w:t>
      </w:r>
      <w:r w:rsidR="009C6F75" w:rsidRPr="00013E42">
        <w:rPr>
          <w:rFonts w:ascii="Arial" w:hAnsi="Arial" w:cs="Arial"/>
          <w:b/>
        </w:rPr>
        <w:tab/>
      </w:r>
      <w:r w:rsidR="009C6F75" w:rsidRPr="00013E42">
        <w:rPr>
          <w:rFonts w:ascii="Arial" w:hAnsi="Arial" w:cs="Arial"/>
          <w:b/>
        </w:rPr>
        <w:tab/>
      </w:r>
      <w:r w:rsidR="009C6F75" w:rsidRPr="00013E42">
        <w:rPr>
          <w:rFonts w:ascii="Arial" w:hAnsi="Arial" w:cs="Arial"/>
          <w:b/>
        </w:rPr>
        <w:tab/>
      </w:r>
      <w:r w:rsidRPr="00013E42">
        <w:rPr>
          <w:rFonts w:ascii="Arial" w:hAnsi="Arial" w:cs="Arial"/>
          <w:b/>
        </w:rPr>
        <w:t xml:space="preserve">2,14,000 </w:t>
      </w:r>
      <w:r w:rsidR="009C6F75" w:rsidRPr="00013E42">
        <w:rPr>
          <w:rFonts w:ascii="Arial" w:hAnsi="Arial" w:cs="Arial"/>
          <w:b/>
        </w:rPr>
        <w:tab/>
      </w:r>
      <w:r w:rsidRPr="00013E42">
        <w:rPr>
          <w:rFonts w:ascii="Arial" w:hAnsi="Arial" w:cs="Arial"/>
          <w:b/>
        </w:rPr>
        <w:t xml:space="preserve">2,35,000 </w:t>
      </w:r>
    </w:p>
    <w:p w:rsidR="00585379" w:rsidRPr="009C6F75" w:rsidRDefault="00585379" w:rsidP="009C6F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C6F75">
        <w:rPr>
          <w:rFonts w:ascii="Arial" w:hAnsi="Arial" w:cs="Arial"/>
        </w:rPr>
        <w:t xml:space="preserve">During the year Rs. 26,000 paid as dividend. </w:t>
      </w:r>
      <w:proofErr w:type="gramStart"/>
      <w:r w:rsidR="001D1C5C">
        <w:rPr>
          <w:rFonts w:ascii="Arial" w:hAnsi="Arial" w:cs="Arial"/>
        </w:rPr>
        <w:t xml:space="preserve">Accumulated </w:t>
      </w:r>
      <w:r w:rsidRPr="009C6F75">
        <w:rPr>
          <w:rFonts w:ascii="Arial" w:hAnsi="Arial" w:cs="Arial"/>
        </w:rPr>
        <w:t>depreciation against machinery as on 1.1.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was Rs. 27,000 and on 31.12.</w:t>
      </w:r>
      <w:r w:rsidR="009C6F75" w:rsidRPr="009C6F75">
        <w:rPr>
          <w:rFonts w:ascii="Arial" w:hAnsi="Arial" w:cs="Arial"/>
        </w:rPr>
        <w:t>19</w:t>
      </w:r>
      <w:r w:rsidRPr="009C6F75">
        <w:rPr>
          <w:rFonts w:ascii="Arial" w:hAnsi="Arial" w:cs="Arial"/>
        </w:rPr>
        <w:t xml:space="preserve"> Rs 36,000.</w:t>
      </w:r>
      <w:proofErr w:type="gramEnd"/>
      <w:r w:rsidRPr="009C6F75">
        <w:rPr>
          <w:rFonts w:ascii="Arial" w:hAnsi="Arial" w:cs="Arial"/>
        </w:rPr>
        <w:t xml:space="preserve"> Prepare a cash flow statement.</w:t>
      </w:r>
    </w:p>
    <w:p w:rsidR="00F11A73" w:rsidRPr="00B11560" w:rsidRDefault="00F11A73" w:rsidP="00B1156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:rsidR="00F40C69" w:rsidRPr="00F11A73" w:rsidRDefault="00F40C69" w:rsidP="001D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11A73">
        <w:rPr>
          <w:rFonts w:ascii="Arial" w:hAnsi="Arial" w:cs="Arial"/>
          <w:b/>
          <w:sz w:val="24"/>
        </w:rPr>
        <w:t>SECTION D</w:t>
      </w:r>
    </w:p>
    <w:p w:rsidR="00F40C69" w:rsidRPr="005B3AE6" w:rsidRDefault="00F40C69" w:rsidP="001D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COMPULSORY QUESTION</w:t>
      </w:r>
      <w:r w:rsidR="001D1C5C">
        <w:rPr>
          <w:rFonts w:ascii="Arial" w:hAnsi="Arial" w:cs="Arial"/>
          <w:b/>
          <w:sz w:val="24"/>
          <w:szCs w:val="24"/>
        </w:rPr>
        <w:tab/>
      </w:r>
      <w:r w:rsidR="001D1C5C">
        <w:rPr>
          <w:rFonts w:ascii="Arial" w:hAnsi="Arial" w:cs="Arial"/>
          <w:b/>
          <w:sz w:val="24"/>
          <w:szCs w:val="24"/>
        </w:rPr>
        <w:tab/>
      </w:r>
      <w:r w:rsidR="001D1C5C">
        <w:rPr>
          <w:rFonts w:ascii="Arial" w:hAnsi="Arial" w:cs="Arial"/>
          <w:b/>
          <w:sz w:val="24"/>
          <w:szCs w:val="24"/>
        </w:rPr>
        <w:tab/>
      </w:r>
      <w:r w:rsidR="001D1C5C">
        <w:rPr>
          <w:rFonts w:ascii="Arial" w:hAnsi="Arial" w:cs="Arial"/>
          <w:b/>
          <w:sz w:val="24"/>
          <w:szCs w:val="24"/>
        </w:rPr>
        <w:tab/>
      </w:r>
      <w:r w:rsidRPr="005B3AE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1</w:t>
      </w:r>
      <w:r w:rsidRPr="005B3AE6">
        <w:rPr>
          <w:rFonts w:ascii="Arial" w:hAnsi="Arial" w:cs="Arial"/>
          <w:b/>
          <w:sz w:val="24"/>
          <w:szCs w:val="24"/>
        </w:rPr>
        <w:t xml:space="preserve"> * </w:t>
      </w:r>
      <w:r>
        <w:rPr>
          <w:rFonts w:ascii="Arial" w:hAnsi="Arial" w:cs="Arial"/>
          <w:b/>
          <w:sz w:val="24"/>
          <w:szCs w:val="24"/>
        </w:rPr>
        <w:t>15</w:t>
      </w:r>
      <w:r w:rsidRPr="005B3AE6">
        <w:rPr>
          <w:rFonts w:ascii="Arial" w:hAnsi="Arial" w:cs="Arial"/>
          <w:b/>
          <w:sz w:val="24"/>
          <w:szCs w:val="24"/>
        </w:rPr>
        <w:t xml:space="preserve"> Marks = </w:t>
      </w:r>
      <w:r>
        <w:rPr>
          <w:rFonts w:ascii="Arial" w:hAnsi="Arial" w:cs="Arial"/>
          <w:b/>
          <w:sz w:val="24"/>
          <w:szCs w:val="24"/>
        </w:rPr>
        <w:t>15</w:t>
      </w:r>
      <w:r w:rsidRPr="005B3AE6">
        <w:rPr>
          <w:rFonts w:ascii="Arial" w:hAnsi="Arial" w:cs="Arial"/>
          <w:b/>
          <w:sz w:val="24"/>
          <w:szCs w:val="24"/>
        </w:rPr>
        <w:t xml:space="preserve"> Marks)</w:t>
      </w:r>
    </w:p>
    <w:p w:rsidR="001D1C5C" w:rsidRPr="001D1C5C" w:rsidRDefault="001D1C5C" w:rsidP="001D1C5C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1D1C5C">
        <w:rPr>
          <w:rFonts w:ascii="Arial" w:eastAsia="Times New Roman" w:hAnsi="Arial" w:cs="Arial"/>
        </w:rPr>
        <w:t>Winglet Co. gives you the following balances from its books of accounts for the year ended 12/31/2019. The company has an authorized capital stock of $500000.</w:t>
      </w:r>
      <w:bookmarkStart w:id="0" w:name="_GoBack"/>
      <w:bookmarkEnd w:id="0"/>
    </w:p>
    <w:p w:rsidR="001D1C5C" w:rsidRDefault="001D1C5C" w:rsidP="001D1C5C">
      <w:pPr>
        <w:pStyle w:val="ListParagraph"/>
        <w:ind w:left="64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$</w:t>
      </w:r>
    </w:p>
    <w:p w:rsidR="001D1C5C" w:rsidRPr="00222F0F" w:rsidRDefault="001D1C5C" w:rsidP="001D1C5C">
      <w:pPr>
        <w:pStyle w:val="ListParagraph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>Inventory (1/1/2019)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879F1">
        <w:rPr>
          <w:rFonts w:ascii="Arial" w:eastAsia="Times New Roman" w:hAnsi="Arial" w:cs="Arial"/>
        </w:rPr>
        <w:t>50000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Sales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425000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Purchases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300000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Wages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70000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lastRenderedPageBreak/>
        <w:t xml:space="preserve">Discount allowed 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4200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Discount received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3150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Salaries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18500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Rent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6000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General expenses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8950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Retained Earnings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6220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Printing and stationary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2400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Advertisement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3800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Bonus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10500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Debtors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38700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Creditors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35200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Bonds payable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3380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Plant and Machinery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80000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Furniture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17000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Cash in Bank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134700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Reserves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25000</w:t>
      </w:r>
    </w:p>
    <w:p w:rsidR="001D1C5C" w:rsidRPr="00206D46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Common Stock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250000</w:t>
      </w:r>
    </w:p>
    <w:p w:rsidR="001D1C5C" w:rsidRDefault="001D1C5C" w:rsidP="001D1C5C">
      <w:pPr>
        <w:pStyle w:val="ListParagraph"/>
        <w:jc w:val="both"/>
        <w:rPr>
          <w:rFonts w:ascii="Arial" w:eastAsia="Times New Roman" w:hAnsi="Arial" w:cs="Arial"/>
        </w:rPr>
      </w:pPr>
      <w:r w:rsidRPr="00206D46">
        <w:rPr>
          <w:rFonts w:ascii="Arial" w:eastAsia="Times New Roman" w:hAnsi="Arial" w:cs="Arial"/>
        </w:rPr>
        <w:t>Bad debts</w:t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</w:r>
      <w:r w:rsidRPr="00206D46">
        <w:rPr>
          <w:rFonts w:ascii="Arial" w:eastAsia="Times New Roman" w:hAnsi="Arial" w:cs="Arial"/>
        </w:rPr>
        <w:tab/>
        <w:t>3200</w:t>
      </w:r>
    </w:p>
    <w:p w:rsidR="001D1C5C" w:rsidRDefault="001D1C5C" w:rsidP="001D1C5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 Income statement and Balance Sheet for the year ended 12/31/2019 after considering the following information:</w:t>
      </w:r>
    </w:p>
    <w:p w:rsidR="001D1C5C" w:rsidRDefault="001D1C5C" w:rsidP="001D1C5C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Closing inventory $91500</w:t>
      </w:r>
    </w:p>
    <w:p w:rsidR="001D1C5C" w:rsidRDefault="001D1C5C" w:rsidP="001D1C5C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depreciation @15% on plant and 10% on furniture</w:t>
      </w:r>
    </w:p>
    <w:p w:rsidR="001D1C5C" w:rsidRDefault="001D1C5C" w:rsidP="001D1C5C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Outstanding liabilities are wages $5200, salaries$1200 and rent $600</w:t>
      </w:r>
    </w:p>
    <w:p w:rsidR="001D1C5C" w:rsidRDefault="001D1C5C" w:rsidP="001D1C5C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Ignore taxation.</w:t>
      </w:r>
    </w:p>
    <w:p w:rsidR="00F11A73" w:rsidRPr="00F11A73" w:rsidRDefault="00F11A73" w:rsidP="00F11A73">
      <w:pPr>
        <w:spacing w:after="0" w:line="240" w:lineRule="auto"/>
        <w:rPr>
          <w:rFonts w:ascii="Arial" w:hAnsi="Arial" w:cs="Arial"/>
        </w:rPr>
      </w:pPr>
    </w:p>
    <w:p w:rsidR="003C75D9" w:rsidRPr="00F11A73" w:rsidRDefault="0075008E" w:rsidP="00B11560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F11A73">
        <w:rPr>
          <w:rFonts w:ascii="Arial" w:hAnsi="Arial" w:cs="Arial"/>
          <w:b/>
        </w:rPr>
        <w:t>--- End of the question paper ---</w:t>
      </w:r>
    </w:p>
    <w:sectPr w:rsidR="003C75D9" w:rsidRPr="00F11A73" w:rsidSect="00AD05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0A" w:rsidRDefault="0073610A" w:rsidP="00A0290D">
      <w:pPr>
        <w:spacing w:after="0" w:line="240" w:lineRule="auto"/>
      </w:pPr>
      <w:r>
        <w:separator/>
      </w:r>
    </w:p>
  </w:endnote>
  <w:endnote w:type="continuationSeparator" w:id="1">
    <w:p w:rsidR="0073610A" w:rsidRDefault="0073610A" w:rsidP="00A0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188"/>
      <w:docPartObj>
        <w:docPartGallery w:val="Page Numbers (Bottom of Page)"/>
        <w:docPartUnique/>
      </w:docPartObj>
    </w:sdtPr>
    <w:sdtContent>
      <w:p w:rsidR="00014858" w:rsidRDefault="00666560">
        <w:pPr>
          <w:pStyle w:val="Footer"/>
          <w:jc w:val="center"/>
        </w:pPr>
        <w:fldSimple w:instr=" PAGE   \* MERGEFORMAT ">
          <w:r w:rsidR="001127A5">
            <w:rPr>
              <w:noProof/>
            </w:rPr>
            <w:t>3</w:t>
          </w:r>
        </w:fldSimple>
      </w:p>
    </w:sdtContent>
  </w:sdt>
  <w:p w:rsidR="00014858" w:rsidRDefault="00014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0A" w:rsidRDefault="0073610A" w:rsidP="00A0290D">
      <w:pPr>
        <w:spacing w:after="0" w:line="240" w:lineRule="auto"/>
      </w:pPr>
      <w:r>
        <w:separator/>
      </w:r>
    </w:p>
  </w:footnote>
  <w:footnote w:type="continuationSeparator" w:id="1">
    <w:p w:rsidR="0073610A" w:rsidRDefault="0073610A" w:rsidP="00A0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D8"/>
    <w:multiLevelType w:val="hybridMultilevel"/>
    <w:tmpl w:val="2AF8C2D6"/>
    <w:lvl w:ilvl="0" w:tplc="D83E7F4C">
      <w:start w:val="20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27973"/>
    <w:multiLevelType w:val="hybridMultilevel"/>
    <w:tmpl w:val="8E084954"/>
    <w:lvl w:ilvl="0" w:tplc="12083AF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48D8"/>
    <w:multiLevelType w:val="hybridMultilevel"/>
    <w:tmpl w:val="9F88A4C2"/>
    <w:lvl w:ilvl="0" w:tplc="102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6E68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DEA"/>
    <w:multiLevelType w:val="hybridMultilevel"/>
    <w:tmpl w:val="72300C8E"/>
    <w:lvl w:ilvl="0" w:tplc="1472B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A14"/>
    <w:multiLevelType w:val="hybridMultilevel"/>
    <w:tmpl w:val="E7FA2186"/>
    <w:lvl w:ilvl="0" w:tplc="F6B63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917C6"/>
    <w:multiLevelType w:val="hybridMultilevel"/>
    <w:tmpl w:val="ED4AE4D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01E2"/>
    <w:multiLevelType w:val="hybridMultilevel"/>
    <w:tmpl w:val="D55A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4B72"/>
    <w:multiLevelType w:val="hybridMultilevel"/>
    <w:tmpl w:val="6A687D1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222AE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725EE"/>
    <w:multiLevelType w:val="hybridMultilevel"/>
    <w:tmpl w:val="33BAACB0"/>
    <w:lvl w:ilvl="0" w:tplc="39DC1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13DFF"/>
    <w:multiLevelType w:val="hybridMultilevel"/>
    <w:tmpl w:val="618A4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4B68"/>
    <w:multiLevelType w:val="hybridMultilevel"/>
    <w:tmpl w:val="8B2E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6A3"/>
    <w:multiLevelType w:val="hybridMultilevel"/>
    <w:tmpl w:val="7A26A4FA"/>
    <w:lvl w:ilvl="0" w:tplc="7450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409B3"/>
    <w:multiLevelType w:val="hybridMultilevel"/>
    <w:tmpl w:val="DC066836"/>
    <w:lvl w:ilvl="0" w:tplc="75B2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57B"/>
    <w:multiLevelType w:val="hybridMultilevel"/>
    <w:tmpl w:val="ED4AE4D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42D5"/>
    <w:multiLevelType w:val="hybridMultilevel"/>
    <w:tmpl w:val="ED4AE4D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D86"/>
    <w:multiLevelType w:val="hybridMultilevel"/>
    <w:tmpl w:val="2814D38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322DB"/>
    <w:multiLevelType w:val="hybridMultilevel"/>
    <w:tmpl w:val="43A227B2"/>
    <w:lvl w:ilvl="0" w:tplc="3748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B2488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767"/>
    <w:multiLevelType w:val="hybridMultilevel"/>
    <w:tmpl w:val="3BE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3EA2"/>
    <w:multiLevelType w:val="hybridMultilevel"/>
    <w:tmpl w:val="560EB8A2"/>
    <w:lvl w:ilvl="0" w:tplc="C394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F7C8E"/>
    <w:multiLevelType w:val="hybridMultilevel"/>
    <w:tmpl w:val="5830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497169"/>
    <w:multiLevelType w:val="hybridMultilevel"/>
    <w:tmpl w:val="45EAAA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5F7DE4"/>
    <w:multiLevelType w:val="hybridMultilevel"/>
    <w:tmpl w:val="DF8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3FFB"/>
    <w:multiLevelType w:val="hybridMultilevel"/>
    <w:tmpl w:val="2814D38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566BB"/>
    <w:multiLevelType w:val="hybridMultilevel"/>
    <w:tmpl w:val="B2B08DBC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45F07"/>
    <w:multiLevelType w:val="hybridMultilevel"/>
    <w:tmpl w:val="CCA2DB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78410C"/>
    <w:multiLevelType w:val="hybridMultilevel"/>
    <w:tmpl w:val="46C460B2"/>
    <w:lvl w:ilvl="0" w:tplc="678CE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F3926"/>
    <w:multiLevelType w:val="hybridMultilevel"/>
    <w:tmpl w:val="4DB23A6E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8FA601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222AE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F5E87"/>
    <w:multiLevelType w:val="hybridMultilevel"/>
    <w:tmpl w:val="7054A8E8"/>
    <w:lvl w:ilvl="0" w:tplc="4FE8D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E65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C8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80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8B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E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C3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CC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0F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A626FC2"/>
    <w:multiLevelType w:val="hybridMultilevel"/>
    <w:tmpl w:val="62DE635E"/>
    <w:lvl w:ilvl="0" w:tplc="D700B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B3A0C"/>
    <w:multiLevelType w:val="hybridMultilevel"/>
    <w:tmpl w:val="3732FB84"/>
    <w:lvl w:ilvl="0" w:tplc="95BA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C3D86"/>
    <w:multiLevelType w:val="hybridMultilevel"/>
    <w:tmpl w:val="2D5EC2F2"/>
    <w:lvl w:ilvl="0" w:tplc="CAE4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24BF9"/>
    <w:multiLevelType w:val="hybridMultilevel"/>
    <w:tmpl w:val="2868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276FE"/>
    <w:multiLevelType w:val="hybridMultilevel"/>
    <w:tmpl w:val="55AAB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37362"/>
    <w:multiLevelType w:val="hybridMultilevel"/>
    <w:tmpl w:val="ED4AE4DA"/>
    <w:lvl w:ilvl="0" w:tplc="276E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07111"/>
    <w:multiLevelType w:val="hybridMultilevel"/>
    <w:tmpl w:val="5FA262E0"/>
    <w:lvl w:ilvl="0" w:tplc="FA900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2"/>
  </w:num>
  <w:num w:numId="5">
    <w:abstractNumId w:val="6"/>
  </w:num>
  <w:num w:numId="6">
    <w:abstractNumId w:val="34"/>
  </w:num>
  <w:num w:numId="7">
    <w:abstractNumId w:val="21"/>
  </w:num>
  <w:num w:numId="8">
    <w:abstractNumId w:val="19"/>
  </w:num>
  <w:num w:numId="9">
    <w:abstractNumId w:val="15"/>
  </w:num>
  <w:num w:numId="10">
    <w:abstractNumId w:val="14"/>
  </w:num>
  <w:num w:numId="11">
    <w:abstractNumId w:val="20"/>
  </w:num>
  <w:num w:numId="12">
    <w:abstractNumId w:val="35"/>
  </w:num>
  <w:num w:numId="13">
    <w:abstractNumId w:val="32"/>
  </w:num>
  <w:num w:numId="14">
    <w:abstractNumId w:val="33"/>
  </w:num>
  <w:num w:numId="15">
    <w:abstractNumId w:val="0"/>
  </w:num>
  <w:num w:numId="16">
    <w:abstractNumId w:val="5"/>
  </w:num>
  <w:num w:numId="17">
    <w:abstractNumId w:val="10"/>
  </w:num>
  <w:num w:numId="18">
    <w:abstractNumId w:val="7"/>
  </w:num>
  <w:num w:numId="19">
    <w:abstractNumId w:val="2"/>
  </w:num>
  <w:num w:numId="20">
    <w:abstractNumId w:val="24"/>
  </w:num>
  <w:num w:numId="21">
    <w:abstractNumId w:val="22"/>
  </w:num>
  <w:num w:numId="22">
    <w:abstractNumId w:val="18"/>
  </w:num>
  <w:num w:numId="23">
    <w:abstractNumId w:val="16"/>
  </w:num>
  <w:num w:numId="24">
    <w:abstractNumId w:val="23"/>
  </w:num>
  <w:num w:numId="25">
    <w:abstractNumId w:val="8"/>
  </w:num>
  <w:num w:numId="26">
    <w:abstractNumId w:val="25"/>
  </w:num>
  <w:num w:numId="27">
    <w:abstractNumId w:val="1"/>
  </w:num>
  <w:num w:numId="28">
    <w:abstractNumId w:val="31"/>
  </w:num>
  <w:num w:numId="29">
    <w:abstractNumId w:val="3"/>
  </w:num>
  <w:num w:numId="30">
    <w:abstractNumId w:val="17"/>
  </w:num>
  <w:num w:numId="31">
    <w:abstractNumId w:val="13"/>
  </w:num>
  <w:num w:numId="32">
    <w:abstractNumId w:val="11"/>
  </w:num>
  <w:num w:numId="33">
    <w:abstractNumId w:val="29"/>
  </w:num>
  <w:num w:numId="34">
    <w:abstractNumId w:val="30"/>
  </w:num>
  <w:num w:numId="35">
    <w:abstractNumId w:val="2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69"/>
    <w:rsid w:val="00013E42"/>
    <w:rsid w:val="00014858"/>
    <w:rsid w:val="00073645"/>
    <w:rsid w:val="000820C8"/>
    <w:rsid w:val="000E5E95"/>
    <w:rsid w:val="000F3F2C"/>
    <w:rsid w:val="001127A5"/>
    <w:rsid w:val="00137E3A"/>
    <w:rsid w:val="001970DC"/>
    <w:rsid w:val="001D1C5C"/>
    <w:rsid w:val="001D2C8C"/>
    <w:rsid w:val="001D76EB"/>
    <w:rsid w:val="0029173A"/>
    <w:rsid w:val="002C3D40"/>
    <w:rsid w:val="002E60BA"/>
    <w:rsid w:val="002F0E38"/>
    <w:rsid w:val="00300424"/>
    <w:rsid w:val="00313289"/>
    <w:rsid w:val="003505E0"/>
    <w:rsid w:val="0038355B"/>
    <w:rsid w:val="003C75D9"/>
    <w:rsid w:val="003D4661"/>
    <w:rsid w:val="00401E21"/>
    <w:rsid w:val="00416D4D"/>
    <w:rsid w:val="004250DD"/>
    <w:rsid w:val="004516F1"/>
    <w:rsid w:val="004F2312"/>
    <w:rsid w:val="00507F15"/>
    <w:rsid w:val="00544B85"/>
    <w:rsid w:val="005568CC"/>
    <w:rsid w:val="005810AC"/>
    <w:rsid w:val="00582B44"/>
    <w:rsid w:val="00585379"/>
    <w:rsid w:val="005A5EB8"/>
    <w:rsid w:val="005B7B89"/>
    <w:rsid w:val="00614CD3"/>
    <w:rsid w:val="00666560"/>
    <w:rsid w:val="0067485D"/>
    <w:rsid w:val="00682FB4"/>
    <w:rsid w:val="006852C8"/>
    <w:rsid w:val="006A5924"/>
    <w:rsid w:val="006B7D6C"/>
    <w:rsid w:val="006C6AB5"/>
    <w:rsid w:val="006E2DD0"/>
    <w:rsid w:val="00727379"/>
    <w:rsid w:val="0073610A"/>
    <w:rsid w:val="0075008E"/>
    <w:rsid w:val="007A2ADE"/>
    <w:rsid w:val="00814947"/>
    <w:rsid w:val="008332B1"/>
    <w:rsid w:val="00844C55"/>
    <w:rsid w:val="00876836"/>
    <w:rsid w:val="009176C9"/>
    <w:rsid w:val="00936C08"/>
    <w:rsid w:val="0094265C"/>
    <w:rsid w:val="00983FB1"/>
    <w:rsid w:val="009A5762"/>
    <w:rsid w:val="009C6F75"/>
    <w:rsid w:val="009E599D"/>
    <w:rsid w:val="009F25E6"/>
    <w:rsid w:val="00A0290D"/>
    <w:rsid w:val="00A12DDA"/>
    <w:rsid w:val="00A45110"/>
    <w:rsid w:val="00AA4D88"/>
    <w:rsid w:val="00AA7FCE"/>
    <w:rsid w:val="00AB6094"/>
    <w:rsid w:val="00AD05DE"/>
    <w:rsid w:val="00B11560"/>
    <w:rsid w:val="00B537B7"/>
    <w:rsid w:val="00B604CE"/>
    <w:rsid w:val="00BB2825"/>
    <w:rsid w:val="00BB7C3A"/>
    <w:rsid w:val="00BE1AA3"/>
    <w:rsid w:val="00C91CB5"/>
    <w:rsid w:val="00CB28D3"/>
    <w:rsid w:val="00CC498C"/>
    <w:rsid w:val="00CC5AA9"/>
    <w:rsid w:val="00CE1311"/>
    <w:rsid w:val="00D2664C"/>
    <w:rsid w:val="00D55E5F"/>
    <w:rsid w:val="00D81C5B"/>
    <w:rsid w:val="00D86907"/>
    <w:rsid w:val="00DE71B0"/>
    <w:rsid w:val="00DF0599"/>
    <w:rsid w:val="00E176EA"/>
    <w:rsid w:val="00E22428"/>
    <w:rsid w:val="00E45636"/>
    <w:rsid w:val="00EC2E11"/>
    <w:rsid w:val="00EC6A56"/>
    <w:rsid w:val="00F10C8D"/>
    <w:rsid w:val="00F11A73"/>
    <w:rsid w:val="00F17E00"/>
    <w:rsid w:val="00F40C69"/>
    <w:rsid w:val="00F525B1"/>
    <w:rsid w:val="00F579E6"/>
    <w:rsid w:val="00F624FF"/>
    <w:rsid w:val="00F72DB6"/>
    <w:rsid w:val="00F76077"/>
    <w:rsid w:val="00F86B57"/>
    <w:rsid w:val="00F91F32"/>
    <w:rsid w:val="00FB4095"/>
    <w:rsid w:val="00FE7126"/>
    <w:rsid w:val="00F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FB4"/>
    <w:pPr>
      <w:ind w:left="720"/>
      <w:contextualSpacing/>
    </w:pPr>
  </w:style>
  <w:style w:type="table" w:styleId="TableGrid">
    <w:name w:val="Table Grid"/>
    <w:basedOn w:val="TableNormal"/>
    <w:uiPriority w:val="39"/>
    <w:rsid w:val="00E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90D"/>
  </w:style>
  <w:style w:type="paragraph" w:styleId="Footer">
    <w:name w:val="footer"/>
    <w:basedOn w:val="Normal"/>
    <w:link w:val="FooterChar"/>
    <w:uiPriority w:val="99"/>
    <w:unhideWhenUsed/>
    <w:rsid w:val="00A0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90D"/>
  </w:style>
  <w:style w:type="character" w:styleId="Strong">
    <w:name w:val="Strong"/>
    <w:basedOn w:val="DefaultParagraphFont"/>
    <w:uiPriority w:val="22"/>
    <w:qFormat/>
    <w:rsid w:val="006E2D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2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7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CE32-C19F-4778-96D0-F372D89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2020-02-13T07:12:00Z</cp:lastPrinted>
  <dcterms:created xsi:type="dcterms:W3CDTF">2020-02-13T02:50:00Z</dcterms:created>
  <dcterms:modified xsi:type="dcterms:W3CDTF">2020-02-20T11:23:00Z</dcterms:modified>
</cp:coreProperties>
</file>